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w:t>
      </w:r>
      <w:r>
        <w:rPr>
          <w:rFonts w:hint="eastAsia" w:cs="宋体" w:asciiTheme="minorEastAsia" w:hAnsiTheme="minorEastAsia" w:eastAsiaTheme="minorEastAsia"/>
          <w:b/>
          <w:bCs/>
          <w:color w:val="FF0000"/>
          <w:kern w:val="0"/>
          <w:sz w:val="35"/>
          <w:lang w:val="en-US" w:eastAsia="zh-CN"/>
        </w:rPr>
        <w:t>1</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w:t>
      </w:r>
      <w:r>
        <w:rPr>
          <w:rFonts w:hint="eastAsia" w:asciiTheme="minorEastAsia" w:hAnsiTheme="minorEastAsia" w:eastAsiaTheme="minorEastAsia"/>
          <w:b/>
          <w:color w:val="FF0000"/>
          <w:kern w:val="0"/>
          <w:sz w:val="28"/>
          <w:szCs w:val="28"/>
          <w:lang w:val="en-US" w:eastAsia="zh-CN"/>
        </w:rPr>
        <w:t>8</w:t>
      </w:r>
      <w:r>
        <w:rPr>
          <w:rFonts w:hint="eastAsia" w:asciiTheme="minorEastAsia" w:hAnsiTheme="minorEastAsia" w:eastAsiaTheme="minorEastAsia"/>
          <w:b/>
          <w:color w:val="FF0000"/>
          <w:kern w:val="0"/>
          <w:sz w:val="28"/>
          <w:szCs w:val="28"/>
        </w:rPr>
        <w:t>年</w:t>
      </w:r>
      <w:r>
        <w:rPr>
          <w:rFonts w:hint="eastAsia" w:asciiTheme="minorEastAsia" w:hAnsiTheme="minorEastAsia" w:eastAsiaTheme="minorEastAsia"/>
          <w:b/>
          <w:color w:val="FF0000"/>
          <w:kern w:val="0"/>
          <w:sz w:val="28"/>
          <w:szCs w:val="28"/>
          <w:lang w:val="en-US" w:eastAsia="zh-CN"/>
        </w:rPr>
        <w:t>3</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31</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rFonts w:hint="eastAsia"/>
          <w:kern w:val="0"/>
        </w:rPr>
      </w:pPr>
      <w:r>
        <w:rPr>
          <w:rFonts w:hint="eastAsia"/>
          <w:b/>
          <w:bCs/>
          <w:kern w:val="0"/>
          <w:sz w:val="24"/>
        </w:rPr>
        <w:t>一、学工简讯</w:t>
      </w: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right="0" w:rightChars="0" w:firstLine="210" w:firstLineChars="100"/>
        <w:jc w:val="left"/>
        <w:textAlignment w:val="auto"/>
        <w:rPr>
          <w:rFonts w:hint="eastAsia"/>
          <w:kern w:val="0"/>
        </w:rPr>
      </w:pPr>
      <w:r>
        <w:rPr>
          <w:rFonts w:hint="eastAsia"/>
          <w:kern w:val="0"/>
        </w:rPr>
        <w:t>我校在全国“2017大学生就业创业实证研究论文征集评奖活动”中喜</w:t>
      </w:r>
      <w:r>
        <w:rPr>
          <w:rFonts w:hint="eastAsia"/>
          <w:kern w:val="0"/>
          <w:lang w:eastAsia="zh-CN"/>
        </w:rPr>
        <w:t>获佳绩</w:t>
      </w:r>
      <w:r>
        <w:rPr>
          <w:rFonts w:hint="eastAsia"/>
          <w:kern w:val="0"/>
        </w:rPr>
        <w:t xml:space="preserve">   （2018-</w:t>
      </w:r>
      <w:r>
        <w:rPr>
          <w:rFonts w:hint="eastAsia"/>
          <w:kern w:val="0"/>
          <w:lang w:val="en-US" w:eastAsia="zh-CN"/>
        </w:rPr>
        <w:t>1</w:t>
      </w:r>
      <w:r>
        <w:rPr>
          <w:rFonts w:hint="eastAsia"/>
          <w:kern w:val="0"/>
        </w:rPr>
        <w:t>-</w:t>
      </w:r>
      <w:r>
        <w:rPr>
          <w:rFonts w:hint="eastAsia"/>
          <w:kern w:val="0"/>
          <w:lang w:val="en-US" w:eastAsia="zh-CN"/>
        </w:rPr>
        <w:t>31</w:t>
      </w:r>
      <w:r>
        <w:rPr>
          <w:rFonts w:hint="eastAsia"/>
          <w:kern w:val="0"/>
        </w:rPr>
        <w:t>）</w:t>
      </w: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right="0" w:rightChars="0" w:firstLine="210" w:firstLineChars="100"/>
        <w:jc w:val="left"/>
        <w:textAlignment w:val="auto"/>
        <w:rPr>
          <w:kern w:val="0"/>
        </w:rPr>
      </w:pPr>
      <w:r>
        <w:rPr>
          <w:rFonts w:hint="eastAsia"/>
          <w:kern w:val="0"/>
        </w:rPr>
        <w:t>我校“青鲁团支部”获评2017年全国高校“活力团支部”（2018-3-1）</w:t>
      </w:r>
    </w:p>
    <w:p>
      <w:pPr>
        <w:keepNext w:val="0"/>
        <w:keepLines w:val="0"/>
        <w:pageBreakBefore w:val="0"/>
        <w:widowControl/>
        <w:numPr>
          <w:ilvl w:val="0"/>
          <w:numId w:val="1"/>
        </w:numPr>
        <w:kinsoku/>
        <w:wordWrap/>
        <w:overflowPunct/>
        <w:topLinePunct w:val="0"/>
        <w:autoSpaceDE/>
        <w:autoSpaceDN/>
        <w:bidi w:val="0"/>
        <w:adjustRightInd/>
        <w:snapToGrid/>
        <w:spacing w:line="240" w:lineRule="auto"/>
        <w:ind w:left="0" w:leftChars="0" w:right="0" w:rightChars="0" w:firstLine="210" w:firstLineChars="100"/>
        <w:jc w:val="left"/>
        <w:textAlignment w:val="auto"/>
        <w:rPr>
          <w:rFonts w:hint="eastAsia"/>
          <w:kern w:val="0"/>
          <w:lang w:val="en-US" w:eastAsia="zh-CN"/>
        </w:rPr>
      </w:pPr>
      <w:r>
        <w:rPr>
          <w:rFonts w:hint="eastAsia"/>
          <w:kern w:val="0"/>
        </w:rPr>
        <w:t>我校第二届教职工代表大会第七次会议胜利召开（2018-3-4）</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我校在第十六届江西省高校摄影艺术作品大赛中获佳绩</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6）</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我校获全省“三下乡”社会实践活动先进单位</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7）</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我校召开2018年单招考试工作协调会</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15）</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我校团委微信公众号获评2017年度“江西十大高职专科院校团委微信公众号”</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19）</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我校召开2018年学生工作交流会</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19）</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我校获评2017年度全市共青团工作先进单位</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20）</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我校学子喜获“2017年度江西省大学生自强之星”荣誉称号</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24）</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我校荣获2017全省高校共青团工作评议优秀等次</w:t>
      </w:r>
      <w:r>
        <w:rPr>
          <w:rFonts w:hint="eastAsia"/>
          <w:kern w:val="0"/>
        </w:rPr>
        <w:t>（201</w:t>
      </w:r>
      <w:r>
        <w:rPr>
          <w:rFonts w:hint="eastAsia"/>
          <w:kern w:val="0"/>
          <w:lang w:val="en-US" w:eastAsia="zh-CN"/>
        </w:rPr>
        <w:t>8</w:t>
      </w:r>
      <w:r>
        <w:rPr>
          <w:rFonts w:hint="eastAsia"/>
          <w:kern w:val="0"/>
        </w:rPr>
        <w:t>-</w:t>
      </w:r>
      <w:r>
        <w:rPr>
          <w:rFonts w:hint="eastAsia"/>
          <w:kern w:val="0"/>
          <w:lang w:val="en-US" w:eastAsia="zh-CN"/>
        </w:rPr>
        <w:t>3</w:t>
      </w:r>
      <w:r>
        <w:rPr>
          <w:rFonts w:hint="eastAsia"/>
          <w:kern w:val="0"/>
        </w:rPr>
        <w:t>-</w:t>
      </w:r>
      <w:r>
        <w:rPr>
          <w:rFonts w:hint="eastAsia"/>
          <w:kern w:val="0"/>
          <w:lang w:val="en-US" w:eastAsia="zh-CN"/>
        </w:rPr>
        <w:t>27）</w:t>
      </w:r>
    </w:p>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left="0" w:leftChars="0" w:right="0" w:rightChars="0" w:firstLine="0" w:firstLineChars="0"/>
        <w:jc w:val="left"/>
        <w:textAlignment w:val="auto"/>
        <w:outlineLvl w:val="9"/>
        <w:rPr>
          <w:rFonts w:ascii="宋体" w:hAnsi="宋体" w:cs="宋体"/>
          <w:kern w:val="0"/>
        </w:rPr>
      </w:pPr>
      <w:r>
        <w:rPr>
          <w:rFonts w:hint="eastAsia" w:ascii="宋体" w:hAnsi="宋体" w:cs="宋体"/>
          <w:b/>
          <w:bCs/>
          <w:kern w:val="0"/>
          <w:sz w:val="24"/>
        </w:rPr>
        <w:t>二、院系风采</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ascii="宋体" w:hAnsi="宋体" w:cs="宋体"/>
          <w:kern w:val="0"/>
        </w:rPr>
      </w:pPr>
      <w:r>
        <w:rPr>
          <w:rFonts w:hint="eastAsia" w:ascii="宋体" w:hAnsi="宋体" w:cs="宋体"/>
          <w:kern w:val="0"/>
        </w:rPr>
        <w:t>（一）机械工程学院</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开展“大手牵小手 爱心送温暖”志愿服务活动（2018-3-15）</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组织开展“雷锋精神永流传”主题观影活动（2018-3-15）</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开展“清除校园涂鸦 共创美丽校园”志愿服务活动（2018-3-1</w:t>
      </w:r>
      <w:r>
        <w:rPr>
          <w:rFonts w:hint="eastAsia"/>
          <w:kern w:val="0"/>
          <w:lang w:val="en-US" w:eastAsia="zh-CN"/>
        </w:rPr>
        <w:t>9</w:t>
      </w:r>
      <w:r>
        <w:rPr>
          <w:rFonts w:hint="eastAsia"/>
          <w:kern w:val="0"/>
        </w:rPr>
        <w:t>）</w:t>
      </w:r>
    </w:p>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学生党支部组织开展“清洁餐厅卫生,创优质餐饮环境”志愿服务活动（2018-3-</w:t>
      </w:r>
      <w:r>
        <w:rPr>
          <w:rFonts w:hint="eastAsia"/>
          <w:kern w:val="0"/>
          <w:lang w:val="en-US" w:eastAsia="zh-CN"/>
        </w:rPr>
        <w:t>26</w:t>
      </w:r>
      <w:r>
        <w:rPr>
          <w:rFonts w:hint="eastAsia"/>
          <w:kern w:val="0"/>
        </w:rPr>
        <w:t>）</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ascii="宋体" w:hAnsi="宋体" w:cs="宋体"/>
          <w:kern w:val="0"/>
        </w:rPr>
      </w:pPr>
      <w:r>
        <w:rPr>
          <w:rFonts w:hint="eastAsia" w:ascii="宋体" w:hAnsi="宋体" w:cs="宋体"/>
          <w:kern w:val="0"/>
          <w:lang w:eastAsia="zh-CN"/>
        </w:rPr>
        <w:t>（</w:t>
      </w:r>
      <w:r>
        <w:rPr>
          <w:rFonts w:hint="eastAsia" w:ascii="宋体" w:hAnsi="宋体" w:cs="宋体"/>
          <w:kern w:val="0"/>
          <w:lang w:val="en-US" w:eastAsia="zh-CN"/>
        </w:rPr>
        <w:t>二）</w:t>
      </w:r>
      <w:r>
        <w:rPr>
          <w:rFonts w:hint="eastAsia" w:ascii="宋体" w:hAnsi="宋体" w:cs="宋体"/>
          <w:kern w:val="0"/>
        </w:rPr>
        <w:t>电气工程学院</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电气工程学院召开安全稳定、校园环境整治主题班会（2018-3-12）</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电气工程学院开展清“课桌‘文化’擦课桌‘泪痕’”活动（2018-3-12）</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开展“荣耀电气·志愿维修家电”活动（2018-3-15）</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kern w:val="0"/>
        </w:rPr>
      </w:pPr>
      <w:r>
        <w:rPr>
          <w:rFonts w:hint="eastAsia"/>
          <w:kern w:val="0"/>
        </w:rPr>
        <w:t>开展“弘扬雷锋精神 共建和谐校园”主题班团活动（2018-3-1</w:t>
      </w:r>
      <w:r>
        <w:rPr>
          <w:rFonts w:hint="eastAsia"/>
          <w:kern w:val="0"/>
          <w:lang w:val="en-US" w:eastAsia="zh-CN"/>
        </w:rPr>
        <w:t>9</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color w:val="0000FF"/>
          <w:kern w:val="0"/>
        </w:rPr>
      </w:pPr>
      <w:r>
        <w:rPr>
          <w:rFonts w:hint="eastAsia" w:ascii="宋体" w:hAnsi="宋体" w:cs="宋体"/>
          <w:kern w:val="0"/>
        </w:rPr>
        <w:t>（</w:t>
      </w:r>
      <w:r>
        <w:rPr>
          <w:rFonts w:hint="eastAsia" w:ascii="宋体" w:hAnsi="宋体" w:cs="宋体"/>
          <w:kern w:val="0"/>
          <w:lang w:eastAsia="zh-CN"/>
        </w:rPr>
        <w:t>三</w:t>
      </w:r>
      <w:r>
        <w:rPr>
          <w:rFonts w:hint="eastAsia" w:ascii="宋体" w:hAnsi="宋体" w:cs="宋体"/>
          <w:kern w:val="0"/>
        </w:rPr>
        <w:t>）汽车工程学院</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1、召开新学期学生干部大会（2018-3-12）</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lang w:val="en-US" w:eastAsia="zh-CN"/>
        </w:rPr>
        <w:t>2</w:t>
      </w:r>
      <w:r>
        <w:rPr>
          <w:rFonts w:hint="eastAsia"/>
          <w:kern w:val="0"/>
        </w:rPr>
        <w:t>、开展“学生资助宣传大使”选拔活动（2018-3-15）</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lang w:val="en-US" w:eastAsia="zh-CN"/>
        </w:rPr>
        <w:t>3</w:t>
      </w:r>
      <w:r>
        <w:rPr>
          <w:rFonts w:hint="eastAsia"/>
          <w:kern w:val="0"/>
        </w:rPr>
        <w:t>、召开“青春汽院教导队”工作动员大会（2018-3-15）</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9"/>
        <w:rPr>
          <w:rFonts w:hint="eastAsia" w:ascii="宋体" w:hAnsi="宋体" w:cs="宋体"/>
          <w:kern w:val="0"/>
        </w:rPr>
      </w:pPr>
      <w:r>
        <w:rPr>
          <w:rFonts w:hint="eastAsia" w:ascii="宋体" w:hAnsi="宋体" w:cs="宋体"/>
          <w:kern w:val="0"/>
          <w:lang w:eastAsia="zh-CN"/>
        </w:rPr>
        <w:t>（四）</w:t>
      </w:r>
      <w:r>
        <w:rPr>
          <w:rFonts w:hint="eastAsia" w:ascii="宋体" w:hAnsi="宋体" w:cs="宋体"/>
          <w:kern w:val="0"/>
        </w:rPr>
        <w:t>船舶工程学院</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1、开展就业创业主题交流活动（2018-3-15）</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kern w:val="0"/>
        </w:rPr>
      </w:pPr>
      <w:r>
        <w:rPr>
          <w:rFonts w:hint="eastAsia" w:ascii="宋体" w:hAnsi="宋体" w:cs="宋体"/>
          <w:kern w:val="0"/>
        </w:rPr>
        <w:t>（五）信息工程学院</w:t>
      </w:r>
      <w:r>
        <w:rPr>
          <w:kern w:val="0"/>
        </w:rPr>
        <w:t xml:space="preserve"> </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1、开展“传承雷锋精神 清洁美化校园”活动（2018-3-12）</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2、开展“弘扬雷锋精神 创建美丽校园”主题活动（2018-3-15）</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lang w:val="en-US" w:eastAsia="zh-CN"/>
        </w:rPr>
        <w:t>3</w:t>
      </w:r>
      <w:r>
        <w:rPr>
          <w:rFonts w:hint="eastAsia"/>
          <w:kern w:val="0"/>
        </w:rPr>
        <w:t>、开展“爱心捐赠 爱心回收 爱心助学”主题活动（2018-3-15）</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lang w:val="en-US" w:eastAsia="zh-CN"/>
        </w:rPr>
        <w:t>4、</w:t>
      </w:r>
      <w:r>
        <w:rPr>
          <w:rFonts w:hint="eastAsia"/>
          <w:kern w:val="0"/>
        </w:rPr>
        <w:t>开展弘扬雷锋精神观影活动（2018-3-</w:t>
      </w:r>
      <w:r>
        <w:rPr>
          <w:rFonts w:hint="eastAsia"/>
          <w:kern w:val="0"/>
          <w:lang w:val="en-US" w:eastAsia="zh-CN"/>
        </w:rPr>
        <w:t>26</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（六）建筑工程学院</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1、召开“鲁班班风学风建设月”动员大会（2018-3-15）</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eastAsia="宋体"/>
          <w:kern w:val="0"/>
          <w:lang w:val="en-US" w:eastAsia="zh-CN"/>
        </w:rPr>
      </w:pPr>
      <w:r>
        <w:rPr>
          <w:rFonts w:hint="eastAsia"/>
          <w:kern w:val="0"/>
          <w:lang w:val="en-US" w:eastAsia="zh-CN"/>
        </w:rPr>
        <w:t>2、开展“我的中国梦”主题班会</w:t>
      </w:r>
      <w:r>
        <w:rPr>
          <w:rFonts w:hint="eastAsia"/>
          <w:kern w:val="0"/>
        </w:rPr>
        <w:t>（2018-3-</w:t>
      </w:r>
      <w:r>
        <w:rPr>
          <w:rFonts w:hint="eastAsia"/>
          <w:kern w:val="0"/>
          <w:lang w:val="en-US" w:eastAsia="zh-CN"/>
        </w:rPr>
        <w:t>26</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（七）经济管理学院</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1、开展“杜绝课桌涂鸦 留下课桌文明”志愿服务活动（2018-3-12）</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2、开展“邮递真情 感恩母亲”主题活动（2018-3-12）</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100" w:right="0" w:rightChars="0"/>
        <w:jc w:val="left"/>
        <w:textAlignment w:val="auto"/>
        <w:outlineLvl w:val="9"/>
        <w:rPr>
          <w:rFonts w:hint="eastAsia"/>
          <w:kern w:val="0"/>
        </w:rPr>
      </w:pPr>
      <w:r>
        <w:rPr>
          <w:rFonts w:hint="eastAsia"/>
          <w:kern w:val="0"/>
          <w:lang w:val="en-US" w:eastAsia="zh-CN"/>
        </w:rPr>
        <w:t>3、</w:t>
      </w:r>
      <w:r>
        <w:rPr>
          <w:rFonts w:hint="eastAsia"/>
          <w:kern w:val="0"/>
        </w:rPr>
        <w:t>召开2018安全整治行动宣传工作学生代表座谈会（2018-3-</w:t>
      </w:r>
      <w:r>
        <w:rPr>
          <w:rFonts w:hint="eastAsia"/>
          <w:kern w:val="0"/>
          <w:lang w:val="en-US" w:eastAsia="zh-CN"/>
        </w:rPr>
        <w:t>26</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（八）财会金融学院</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1、召开新学期首次班主任经验交流会（2018-3-12）</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2、举行“学习雷锋 从我做起”主题团日活动（2018-3-15）</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lang w:val="en-US" w:eastAsia="zh-CN"/>
        </w:rPr>
        <w:t>3</w:t>
      </w:r>
      <w:r>
        <w:rPr>
          <w:rFonts w:hint="eastAsia"/>
          <w:kern w:val="0"/>
        </w:rPr>
        <w:t>、</w:t>
      </w:r>
      <w:r>
        <w:rPr>
          <w:rFonts w:hint="eastAsia"/>
          <w:kern w:val="0"/>
          <w:lang w:val="en-US" w:eastAsia="zh-CN"/>
        </w:rPr>
        <w:t>开展“聚焦两会，我与祖国共成长”观影活动</w:t>
      </w:r>
      <w:r>
        <w:rPr>
          <w:rFonts w:hint="eastAsia"/>
          <w:kern w:val="0"/>
        </w:rPr>
        <w:t>（2018-3-1</w:t>
      </w:r>
      <w:r>
        <w:rPr>
          <w:rFonts w:hint="eastAsia"/>
          <w:kern w:val="0"/>
          <w:lang w:val="en-US" w:eastAsia="zh-CN"/>
        </w:rPr>
        <w:t>9</w:t>
      </w:r>
      <w:r>
        <w:rPr>
          <w:rFonts w:hint="eastAsia"/>
          <w:kern w:val="0"/>
        </w:rPr>
        <w:t>）</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4、开展“创‘净和’食堂，营造良好用餐氛围”</w:t>
      </w:r>
      <w:r>
        <w:rPr>
          <w:rFonts w:hint="eastAsia"/>
          <w:kern w:val="0"/>
        </w:rPr>
        <w:t>（2018-3-</w:t>
      </w:r>
      <w:r>
        <w:rPr>
          <w:rFonts w:hint="eastAsia"/>
          <w:kern w:val="0"/>
          <w:lang w:val="en-US" w:eastAsia="zh-CN"/>
        </w:rPr>
        <w:t>26</w:t>
      </w:r>
      <w:r>
        <w:rPr>
          <w:rFonts w:hint="eastAsia"/>
          <w:kern w:val="0"/>
        </w:rPr>
        <w:t>）</w:t>
      </w:r>
    </w:p>
    <w:p>
      <w:pPr>
        <w:numPr>
          <w:ilvl w:val="0"/>
          <w:numId w:val="0"/>
        </w:numPr>
        <w:spacing w:line="360" w:lineRule="auto"/>
        <w:jc w:val="left"/>
        <w:rPr>
          <w:rFonts w:hint="eastAsia" w:ascii="宋体" w:hAnsi="宋体" w:eastAsia="宋体" w:cs="宋体"/>
          <w:b w:val="0"/>
          <w:kern w:val="0"/>
          <w:sz w:val="21"/>
          <w:szCs w:val="24"/>
          <w:lang w:val="en-US" w:eastAsia="zh-CN" w:bidi="ar-SA"/>
        </w:rPr>
      </w:pP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auto"/>
          <w:kern w:val="0"/>
        </w:rPr>
      </w:pPr>
      <w:r>
        <w:rPr>
          <w:rFonts w:hint="eastAsia" w:ascii="宋体" w:hAnsi="宋体" w:cs="宋体"/>
          <w:color w:val="auto"/>
          <w:kern w:val="0"/>
        </w:rPr>
        <w:t>（一）学生工作综述（</w:t>
      </w:r>
      <w:r>
        <w:rPr>
          <w:rFonts w:hint="eastAsia" w:ascii="宋体" w:hAnsi="宋体" w:cs="宋体"/>
          <w:color w:val="auto"/>
          <w:kern w:val="0"/>
          <w:lang w:val="en-US" w:eastAsia="zh-CN"/>
        </w:rPr>
        <w:t>1</w:t>
      </w:r>
      <w:r>
        <w:rPr>
          <w:rFonts w:hint="eastAsia" w:ascii="宋体" w:hAnsi="宋体" w:cs="宋体"/>
          <w:color w:val="auto"/>
          <w:kern w:val="0"/>
        </w:rPr>
        <w:t>-</w:t>
      </w:r>
      <w:r>
        <w:rPr>
          <w:rFonts w:hint="eastAsia" w:ascii="宋体" w:hAnsi="宋体" w:cs="宋体"/>
          <w:color w:val="auto"/>
          <w:kern w:val="0"/>
          <w:lang w:val="en-US" w:eastAsia="zh-CN"/>
        </w:rPr>
        <w:t>4</w:t>
      </w:r>
      <w:r>
        <w:rPr>
          <w:rFonts w:hint="eastAsia" w:ascii="宋体" w:hAnsi="宋体" w:cs="宋体"/>
          <w:color w:val="auto"/>
          <w:kern w:val="0"/>
        </w:rPr>
        <w:t>周</w:t>
      </w:r>
      <w:r>
        <w:rPr>
          <w:rFonts w:ascii="宋体" w:hAnsi="宋体" w:cs="宋体"/>
          <w:color w:val="auto"/>
          <w:kern w:val="0"/>
        </w:rPr>
        <w:t>）</w:t>
      </w:r>
    </w:p>
    <w:p>
      <w:pPr>
        <w:numPr>
          <w:ilvl w:val="0"/>
          <w:numId w:val="4"/>
        </w:numPr>
        <w:jc w:val="left"/>
        <w:rPr>
          <w:rFonts w:ascii="宋体" w:hAnsi="宋体" w:cs="宋体"/>
          <w:color w:val="auto"/>
          <w:kern w:val="0"/>
        </w:rPr>
      </w:pPr>
      <w:r>
        <w:rPr>
          <w:rFonts w:hint="eastAsia" w:ascii="宋体" w:hAnsi="宋体" w:cs="宋体"/>
          <w:color w:val="auto"/>
          <w:kern w:val="0"/>
        </w:rPr>
        <w:t>常规工作</w:t>
      </w:r>
    </w:p>
    <w:p>
      <w:pPr>
        <w:numPr>
          <w:ilvl w:val="0"/>
          <w:numId w:val="4"/>
        </w:numPr>
        <w:jc w:val="left"/>
        <w:rPr>
          <w:rFonts w:ascii="宋体" w:hAnsi="宋体" w:cs="宋体"/>
          <w:color w:val="auto"/>
          <w:kern w:val="0"/>
        </w:rPr>
      </w:pPr>
      <w:r>
        <w:rPr>
          <w:rFonts w:hint="eastAsia" w:ascii="宋体" w:hAnsi="宋体" w:cs="宋体"/>
          <w:color w:val="auto"/>
          <w:kern w:val="0"/>
        </w:rPr>
        <w:t>班级建设</w:t>
      </w:r>
    </w:p>
    <w:p>
      <w:pPr>
        <w:numPr>
          <w:ilvl w:val="0"/>
          <w:numId w:val="4"/>
        </w:numPr>
        <w:jc w:val="left"/>
        <w:rPr>
          <w:rFonts w:ascii="宋体" w:hAnsi="宋体" w:cs="宋体"/>
          <w:color w:val="auto"/>
          <w:kern w:val="0"/>
        </w:rPr>
      </w:pPr>
      <w:r>
        <w:rPr>
          <w:rFonts w:hint="eastAsia" w:ascii="宋体" w:hAnsi="宋体" w:cs="宋体"/>
          <w:color w:val="auto"/>
          <w:kern w:val="0"/>
          <w:lang w:eastAsia="zh-CN"/>
        </w:rPr>
        <w:t>思想</w:t>
      </w:r>
      <w:r>
        <w:rPr>
          <w:rFonts w:hint="eastAsia" w:ascii="宋体" w:hAnsi="宋体" w:cs="宋体"/>
          <w:color w:val="auto"/>
          <w:kern w:val="0"/>
        </w:rPr>
        <w:t>教育</w:t>
      </w:r>
    </w:p>
    <w:p>
      <w:pPr>
        <w:numPr>
          <w:ilvl w:val="0"/>
          <w:numId w:val="4"/>
        </w:numPr>
        <w:jc w:val="left"/>
        <w:rPr>
          <w:rFonts w:ascii="宋体" w:hAnsi="宋体" w:cs="宋体"/>
          <w:color w:val="auto"/>
          <w:kern w:val="0"/>
        </w:rPr>
      </w:pPr>
      <w:r>
        <w:rPr>
          <w:rFonts w:hint="eastAsia" w:ascii="宋体" w:hAnsi="宋体" w:cs="宋体"/>
          <w:color w:val="auto"/>
          <w:kern w:val="0"/>
          <w:lang w:eastAsia="zh-CN"/>
        </w:rPr>
        <w:t>素质教育</w:t>
      </w:r>
    </w:p>
    <w:p>
      <w:pPr>
        <w:numPr>
          <w:ilvl w:val="0"/>
          <w:numId w:val="4"/>
        </w:numPr>
        <w:jc w:val="left"/>
        <w:rPr>
          <w:rFonts w:ascii="宋体" w:hAnsi="宋体" w:cs="宋体"/>
          <w:color w:val="auto"/>
          <w:kern w:val="0"/>
        </w:rPr>
      </w:pPr>
      <w:r>
        <w:rPr>
          <w:rFonts w:hint="eastAsia" w:ascii="宋体" w:hAnsi="宋体" w:cs="宋体"/>
          <w:color w:val="auto"/>
          <w:kern w:val="0"/>
          <w:lang w:eastAsia="zh-CN"/>
        </w:rPr>
        <w:t>资助工作</w:t>
      </w:r>
    </w:p>
    <w:p>
      <w:pPr>
        <w:numPr>
          <w:ilvl w:val="0"/>
          <w:numId w:val="4"/>
        </w:numPr>
        <w:jc w:val="left"/>
        <w:rPr>
          <w:rFonts w:ascii="宋体" w:hAnsi="宋体" w:cs="宋体"/>
          <w:color w:val="auto"/>
          <w:kern w:val="0"/>
        </w:rPr>
      </w:pPr>
      <w:r>
        <w:rPr>
          <w:rFonts w:hint="eastAsia" w:ascii="宋体" w:hAnsi="宋体" w:cs="宋体"/>
          <w:color w:val="auto"/>
          <w:kern w:val="0"/>
        </w:rPr>
        <w:t>宿管管理</w:t>
      </w:r>
    </w:p>
    <w:p>
      <w:pPr>
        <w:numPr>
          <w:ilvl w:val="0"/>
          <w:numId w:val="4"/>
        </w:numPr>
        <w:jc w:val="left"/>
        <w:rPr>
          <w:rFonts w:ascii="宋体" w:hAnsi="宋体" w:cs="宋体"/>
          <w:color w:val="auto"/>
          <w:kern w:val="0"/>
        </w:rPr>
      </w:pPr>
      <w:r>
        <w:rPr>
          <w:rFonts w:hint="eastAsia" w:ascii="宋体" w:hAnsi="宋体" w:cs="宋体"/>
          <w:color w:val="auto"/>
          <w:kern w:val="0"/>
        </w:rPr>
        <w:t>学工系统应用</w:t>
      </w:r>
    </w:p>
    <w:p>
      <w:pPr>
        <w:numPr>
          <w:ilvl w:val="0"/>
          <w:numId w:val="5"/>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w:t>
      </w:r>
      <w:r>
        <w:rPr>
          <w:rFonts w:hint="eastAsia" w:ascii="宋体" w:hAnsi="宋体" w:cs="宋体"/>
          <w:color w:val="auto"/>
          <w:kern w:val="0"/>
        </w:rPr>
        <w:t>-</w:t>
      </w:r>
      <w:r>
        <w:rPr>
          <w:rFonts w:hint="eastAsia" w:ascii="宋体" w:hAnsi="宋体" w:cs="宋体"/>
          <w:color w:val="auto"/>
          <w:kern w:val="0"/>
          <w:lang w:val="en-US" w:eastAsia="zh-CN"/>
        </w:rPr>
        <w:t>4</w:t>
      </w:r>
      <w:r>
        <w:rPr>
          <w:rFonts w:hint="eastAsia" w:ascii="宋体" w:hAnsi="宋体" w:cs="宋体"/>
          <w:color w:val="auto"/>
          <w:kern w:val="0"/>
        </w:rPr>
        <w:t>周）</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4</w:t>
      </w:r>
      <w:r>
        <w:rPr>
          <w:rFonts w:hint="eastAsia" w:ascii="宋体" w:hAnsi="宋体" w:cs="宋体"/>
          <w:color w:val="auto"/>
          <w:kern w:val="0"/>
        </w:rPr>
        <w:t>月份学生工作月行事历</w:t>
      </w:r>
      <w:r>
        <w:rPr>
          <w:rFonts w:hint="eastAsia" w:ascii="宋体" w:hAnsi="宋体" w:cs="宋体"/>
          <w:color w:val="auto"/>
          <w:kern w:val="0"/>
          <w:lang w:eastAsia="zh-CN"/>
        </w:rPr>
        <w:t>（</w:t>
      </w:r>
      <w:r>
        <w:rPr>
          <w:rFonts w:hint="eastAsia" w:ascii="宋体" w:hAnsi="宋体" w:cs="宋体"/>
          <w:color w:val="auto"/>
          <w:kern w:val="0"/>
          <w:lang w:val="en-US" w:eastAsia="zh-CN"/>
        </w:rPr>
        <w:t>5-8周</w:t>
      </w:r>
      <w:r>
        <w:rPr>
          <w:rFonts w:hint="eastAsia" w:ascii="宋体" w:hAnsi="宋体" w:cs="宋体"/>
          <w:color w:val="auto"/>
          <w:kern w:val="0"/>
          <w:lang w:eastAsia="zh-CN"/>
        </w:rPr>
        <w:t>）</w:t>
      </w:r>
    </w:p>
    <w:p>
      <w:pPr>
        <w:numPr>
          <w:ilvl w:val="0"/>
          <w:numId w:val="6"/>
        </w:numPr>
        <w:jc w:val="left"/>
        <w:rPr>
          <w:rFonts w:ascii="宋体" w:hAnsi="宋体" w:cs="宋体"/>
          <w:color w:val="auto"/>
          <w:kern w:val="0"/>
        </w:rPr>
      </w:pPr>
      <w:r>
        <w:rPr>
          <w:rFonts w:hint="eastAsia" w:ascii="宋体" w:hAnsi="宋体" w:cs="宋体"/>
          <w:color w:val="auto"/>
          <w:kern w:val="0"/>
        </w:rPr>
        <w:t>常规工作</w:t>
      </w:r>
    </w:p>
    <w:p>
      <w:pPr>
        <w:numPr>
          <w:ilvl w:val="0"/>
          <w:numId w:val="6"/>
        </w:numPr>
        <w:jc w:val="left"/>
        <w:rPr>
          <w:rFonts w:ascii="宋体" w:hAnsi="宋体" w:cs="宋体"/>
          <w:color w:val="auto"/>
          <w:kern w:val="0"/>
        </w:rPr>
      </w:pPr>
      <w:r>
        <w:rPr>
          <w:rFonts w:hint="eastAsia" w:ascii="宋体" w:hAnsi="宋体" w:cs="宋体"/>
          <w:color w:val="auto"/>
          <w:kern w:val="0"/>
        </w:rPr>
        <w:t>班级建设</w:t>
      </w:r>
    </w:p>
    <w:p>
      <w:pPr>
        <w:numPr>
          <w:ilvl w:val="0"/>
          <w:numId w:val="6"/>
        </w:numPr>
        <w:jc w:val="left"/>
        <w:rPr>
          <w:rFonts w:ascii="宋体" w:hAnsi="宋体" w:cs="宋体"/>
          <w:color w:val="auto"/>
          <w:kern w:val="0"/>
        </w:rPr>
      </w:pPr>
      <w:r>
        <w:rPr>
          <w:rFonts w:hint="eastAsia" w:ascii="宋体" w:hAnsi="宋体" w:cs="宋体"/>
          <w:color w:val="auto"/>
          <w:kern w:val="0"/>
          <w:lang w:eastAsia="zh-CN"/>
        </w:rPr>
        <w:t>思想教育</w:t>
      </w:r>
    </w:p>
    <w:p>
      <w:pPr>
        <w:numPr>
          <w:ilvl w:val="0"/>
          <w:numId w:val="6"/>
        </w:numPr>
        <w:jc w:val="left"/>
        <w:rPr>
          <w:rFonts w:ascii="宋体" w:hAnsi="宋体" w:cs="宋体"/>
          <w:color w:val="auto"/>
          <w:kern w:val="0"/>
        </w:rPr>
      </w:pPr>
      <w:r>
        <w:rPr>
          <w:rFonts w:hint="eastAsia" w:ascii="宋体" w:hAnsi="宋体" w:cs="宋体"/>
          <w:color w:val="auto"/>
          <w:kern w:val="0"/>
        </w:rPr>
        <w:t>素质教育</w:t>
      </w:r>
    </w:p>
    <w:p>
      <w:pPr>
        <w:numPr>
          <w:ilvl w:val="0"/>
          <w:numId w:val="6"/>
        </w:numPr>
        <w:jc w:val="left"/>
        <w:rPr>
          <w:rFonts w:ascii="宋体" w:hAnsi="宋体" w:cs="宋体"/>
          <w:color w:val="auto"/>
          <w:kern w:val="0"/>
        </w:rPr>
      </w:pPr>
      <w:r>
        <w:rPr>
          <w:rFonts w:hint="eastAsia" w:ascii="宋体" w:hAnsi="宋体" w:cs="宋体"/>
          <w:color w:val="auto"/>
          <w:kern w:val="0"/>
        </w:rPr>
        <w:t>资助工作</w:t>
      </w:r>
    </w:p>
    <w:p>
      <w:pPr>
        <w:numPr>
          <w:ilvl w:val="0"/>
          <w:numId w:val="6"/>
        </w:numPr>
        <w:jc w:val="left"/>
        <w:rPr>
          <w:rFonts w:ascii="宋体" w:hAnsi="宋体" w:cs="宋体"/>
          <w:color w:val="auto"/>
          <w:kern w:val="0"/>
        </w:rPr>
      </w:pPr>
      <w:r>
        <w:rPr>
          <w:rFonts w:hint="eastAsia" w:ascii="宋体" w:hAnsi="宋体" w:cs="宋体"/>
          <w:color w:val="auto"/>
          <w:kern w:val="0"/>
        </w:rPr>
        <w:t>宿管管理</w:t>
      </w:r>
    </w:p>
    <w:p>
      <w:pPr>
        <w:numPr>
          <w:ilvl w:val="0"/>
          <w:numId w:val="6"/>
        </w:numPr>
        <w:jc w:val="left"/>
        <w:rPr>
          <w:rFonts w:ascii="宋体" w:hAnsi="宋体" w:cs="宋体"/>
          <w:color w:val="auto"/>
          <w:kern w:val="0"/>
        </w:rPr>
      </w:pPr>
      <w:r>
        <w:rPr>
          <w:rFonts w:hint="eastAsia" w:ascii="宋体" w:hAnsi="宋体" w:cs="宋体"/>
          <w:color w:val="auto"/>
          <w:kern w:val="0"/>
        </w:rPr>
        <w:t>学工系统应用</w:t>
      </w:r>
    </w:p>
    <w:p>
      <w:pPr>
        <w:pStyle w:val="3"/>
        <w:numPr>
          <w:ilvl w:val="0"/>
          <w:numId w:val="7"/>
        </w:numPr>
        <w:rPr>
          <w:rFonts w:hint="eastAsia" w:ascii="宋体" w:hAnsi="宋体" w:cs="宋体"/>
          <w:color w:val="333333"/>
          <w:kern w:val="0"/>
          <w:szCs w:val="21"/>
          <w:shd w:val="clear" w:color="auto" w:fill="FFFFFF"/>
        </w:rPr>
      </w:pPr>
      <w:r>
        <w:rPr>
          <w:rFonts w:hint="eastAsia" w:ascii="黑体" w:hAnsi="黑体" w:eastAsia="黑体"/>
          <w:b w:val="0"/>
          <w:color w:val="auto"/>
          <w:kern w:val="0"/>
        </w:rPr>
        <w:br w:type="page"/>
      </w:r>
      <w:r>
        <w:rPr>
          <w:rFonts w:hint="eastAsia" w:ascii="黑体" w:hAnsi="黑体" w:eastAsia="黑体"/>
          <w:b w:val="0"/>
          <w:kern w:val="0"/>
        </w:rPr>
        <w:t>学工简讯</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我校在全国“2017大学生就业创业实证研究论文征集评奖活动”中喜获佳绩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近日，由全国高等学校学生信息咨询与就业指导中心主办的“2017大学生就业创业实证研究论文征集评奖活动”结果揭晓，我省共有9篇论文获奖，由我校选送的论文有6篇获奖，其中二等奖3项，三等奖3项。</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共吸引全国17个省市、自治区的高校参赛，本专同组，共收到论文近200篇。我校招就处和双创学院积极筹备动员，各二级学院大力配合，经过大家的共同努力，最终徐超撰写的《高职高专大学生自身资本与体面就业的实证研究》、李遂意撰写的《高职学生就业价值取向现状分析和引导研究》、余倩撰写的《高职院校大学生创新创业现状与对策浅析》荣获二等奖，张东升、周卫平、吴伟国撰写的《市场低迷行业萎缩背景下高职院校船舶类专业毕业生就业工作的对策》、沈迁撰写的《高职高专毕业生就业意向实证分析—基于对九江某院校的调查》、彭凡林、彭欣键、江帆撰写的《高职农村籍大学生在三四线城市创业软着陆的思考与对策分析》荣获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全国高等学校学生信息咨询与就业指导中心主办的本次活动旨在助力就业创业学科建设，鼓励就业战线开展大学生就业创业实践研究，提升战线工作者的业务水平和理论素养。我校此次取得的优异成绩充分反映了我校教师良好的就业创业科研能力和实践调查研究精神，学校将以此为契机，搭建平台，加强引导，不断提升我校教师的就业创业理论素养和业务水平。</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我校“青鲁团支部”获评2017年全国高校“活力团支部”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贯彻落实《高校共青团改革实施方案》有关精神，深入实施高校基层团支部“活力提升”工程，团中央学校部于2017年秋季学期开展了高校“活力团支部”创建遴选活动。经校内创建、省级遴选、网络投票等环节，我校建筑工程学院“青鲁团支部”被评为2017年全国高校“活力团支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青鲁团支部”是建筑工程学院依托“鲁班学院”特色品牌项目建立的团支部。该团支部自成立以来，坚持思想引领为核心，以“厚德笃学、千锤百炼、精技强能、持正创新”为培育主线，积极开展学习党的十九大精神、践行社会主义核心价值观及中国优秀传统文化主题宣传教育等系列活动，在基础团务管理、队伍建设、制度建设和校园文化建设等方面工作扎实、成效突出，组织运转规范顺畅，积极利用微信、微博等新媒体平台和其他宣传阵地广泛开展支部活动和工作成果宣传展示，在校园内产生良好的示范效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年来，在学校党委的坚强领导下，校团委按照共青团改革和从严治团相关要求，着力加强基层团组织建设，深入实施团支部“活力提升”工程，通过开展基础团务、主题团日、特色团支部创建、组织整顿等一系列行之有效的措施，我校基层团支部的组织运行活力、工作开展活力、团员参与活力不断提升，团支部在全校共青团工作中的基础性、源头性地位和作用发挥日益彰显，为广大青年学生的成长成才提供了有力保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我校第二届教职工代表大会第七次会议胜利召开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3日13时55分，我校第二届教职工代表大会第七次会议在十里校区4号学术厅胜利召开。党委书记魏寒柏，校长曾青生，副校长刘南平、彭晓兰、汪永根、殷锡武出席会议。会议由汪永根主持。第二届教代会83位正式代表、49位列席代表本着对学校事业发展高度负责的态度，听取了大会的主题报告并进行了认真的讨论和审议，圆满完成了大会的各项议程。</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魏书记发表讲话。他指出，这次大会是学校在以习近平新时代中国特色社会主义思想为指引，全面贯彻落实党的十九大精神的开局之年召开的一次重要会议，也是学校站在新的历史起点，认真总结已有成就，清醒认识当前形势，全面决胜创新行动计划项目任务，加快“双高”建设步伐的一次盛会。大会的成功召开，必将对学校事业实现更大跨越，起到巨大的推动作用。2018年，学校面临的形势更加严峻，工作任务依然艰巨，肩上的担子更为沉重。就如何进一步贯彻落实本次教代会精神，更好地完成2018年的工作，魏书记代表学校党委提出了三点意见：一、一鼓作气乘势而为，要让特色发展作为全体教职员工的价值追求。坚持快速发展是全体师生员工的根本利益所在，坚持特色发展是学校立足同类院校前列的法宝。我们要一鼓作气，乘势而为，紧紧扭住特色发展这个牛鼻子，保持实干定力，增强发展惯性，坚持做到人无我有，人有我强，人强我特，用特色求发展，用特色开新路。二、一门心思攻坚克难，要将创新突破作为学校破解难题的有效路径。习总书记在党的十九大报告中强调，创新是引领发展的第一动力，《国家中长期教育改革和发展规划纲要（2010—2020年）》把改革创新列为这10年教育工作基本方针的重要内容，提出以改革创新为动力，推动教育的科学发展。对于我校而言，用创新增添发展动力，用突破夯实发展基础，是我们抢抓机遇、争创一流的必然要求，也是我们迎接挑战、实现跨越的客观需求。创新突破要抓住重点领域和关键环节，创新突破要抓牢领导干部和人才队伍。三、一以贯之狠抓落实，要把担当务实作为创建“双高”院校的内生动力。面对今年提出的“双高”建设奋斗目标，全校上下要迅速行动起来，一以贯之，狠抓落实，确保学校的每项决策部署都转变为扎扎实实的举措、踏踏实实的行动和实实在在的成果。责任要层层压实，推进要环环相扣，督查要步步紧逼。魏书记同时指出，工会教代会组织是推动学校事业发展的重要力量，要有新作为，要在推进创新突破工作中发挥重要作用，要有新举措，要在促进务实担当上下更大的功夫，要有新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曾校长作了题为《牢记新使命 勇于新担当 奋力开启“双高”院校创建新征程》的工作报告，总结2017年的主要工作，展望2018年的发展形势，部署2018年的主要任务。报告指出：2017年，在省委、省政府的坚强领导下，在省委教育工委、省教育厅的直接领导下，学校新一届党政领导班子团结带领广大师生员工，坚持以习近平新时代中国特色社会主义思想为指导，深入学习贯彻党的十九大精神，全面贯彻落实党的教育方针，全面落实立德树人根本任务，紧紧围绕“创建国家优质院校”的目标，按照“打基础、抓落实、保稳定、促发展”的要求，开拓进取，真抓实干，各项事业取得了令人瞩目的新成就。对于2018年的工作，报告强调，2018年是全面贯彻党的十九大精神的开局之年，也是全面落实“创新发展行动计划”的收官之年，更是创建“双高”职业院校的开启之年。学校工作要坚持以习近平新时代中国特色社会主义思想为指导，深入学习贯彻党的十九大和十九届一中、二中、三中全会精神，深入贯彻落实省委、省政府的决策部署，按照2018年全国全省教育工作会议的工作要求，重创新、强特色、攻难关、创双高，全面加强党的建设和思想政治工作，全面落实创新发展行动计划，着力实施“党建工作深化工程”“思政质量提升工程”“教育综合改革工程”“科技服务创新工程”“学生工作创优工程”“教师素质强化工程”“校园文化引领工程”“内部管理增效工程”等“八大工程”，全面推进34项重点工作，努力为学校创建“双高”院校而不懈奋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南平副校长作了2017年财务决算和2018年财务预算报告。报告指出，2017年学校财务运行良好。2018年财务预算紧紧围绕学校中心工作和重点工作，以学校党政工作要点提出的工作任务为编制依据，按照“统筹安排，合理使用，量入为出，量力而行”的原则，进一步加大内涵建设投入，加大对高层次人才引进和培养、信息化建设、创新创业教育、校园文化建设等方面的投入，继续支持新老校区及其它基础条件建设。</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分组讨论期间，代表们认真讨论和审议了会议主题报告，充分肯定了学校2017年取得的辉煌就，高度评价了学校2018年的工作部署。代表们以高度的历史使命感和主人翁责任感对学校2018年的各项工作提出了很多有价值的意见和建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讨论结束后，大会主席团听取了各组讨论情况汇报，对代表们提出的意见和建议进行了认真的梳理和整合，殷锡武副校长代表主席团报告了各组讨论情况，并对相关情况作了说明和回应。通过代表们举手表决，大会决议在热烈的掌声中以全票通过。</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rPr>
        <w:t>大会号召全体教职员工以这次教代会的召开为契机，以不畏艰难的勇气、不甘落后的志气、不惧挑战的锐气，扎扎实实做好各项工作，认认真真完成各项任务，齐心协力地书写好九江职业技术学院2018年的“奋进之笔”，为学校的快速发展、健康发展、科学发展做出更大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我校在第十六届江西省高校摄影艺术作品大赛中获佳绩</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xml:space="preserve">3月5日，江西省教育厅公布了第十六届江西省高校摄影艺术作品大赛获奖情况（赣教艺函[2018]1号）。我校首次获得江西省高校摄影艺术作品大赛优秀组织奖，多项摄影作品获奖，争创了新佳绩。 </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此次大赛中，我校还荣获教工组一等奖1项，优秀奖5项，入选奖8项；学生组二等奖1项，优秀奖5项；优秀指导老师1名。充分展现了我校精神文明创建和校园文化建设取得的良好成效。</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据悉，本次大赛由江西省教育厅艺术教育委员会、江西省摄影家协会、江西省高等学校摄影学会主办，共征集全省高校师生作品四千余幅。主办单位聘请省内著名摄影家组成评选委员会，共评选出一等奖10名（学生4名，教工6名），二等奖16名（学生8名，教工8名），三等奖31名（学生15名，教工16名），优秀奖 118名（学生58名，教工60名），入选奖160名（学生80名，教工80名），优秀指导老师8名，优秀组织奖12个。</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我校获全省“三下乡”社会实践活动先进单位</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近日，从共青团江西省委传来喜讯，我校荣获2017年度全省大中专学生志愿者“三下乡”社会实践活动“先进单位”称号，“卓越机械”科技支农帮扶服务队被评为“优秀服务队”，由蒋晓刚老师指导的《新农村背景下运输道路建设对发展多元化经济影响的调查报告—--基于赣苏两省分层抽取各30个村的调查分析》获优秀调研成果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长期以来，我校积极开展暑期“三下乡”社会实践活动，引领和帮助广大青年学生在社会实践中受教育、长才干、作贡献。2017年暑期，校团委以“喜迎十九大·青春建新功”为主题，组建了5支重点团队分赴地开展社会实践活动，开展了理论普及宣讲、国情社情观察、依法治国宣讲、科技支农帮扶、教育关爱服务、文化艺术服务、禁毒防艾宣传、赣青扶贫结对帮扶、美丽中国实践等实践活动。我校广大学子积极参与各项活动，撰写社会实践调研报告，取得了良好的教育效果和社会影响。</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我校召开2018年单招考试工作协调会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3月13日上午，我校2018年单招考试工作协调会在十里校区3号教学楼12楼会议室召开。副校长殷锡武出席，招就处、院办、纪检办、宣传部、教务处、财务处、学工处、团委、后勤集团、保卫处以及各二级学院主要负责人参加会议。</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殷锡武副校长对我校2018年单招考试相关工作进行部署，他强调单招考试工作是学校的一项重要工作，各部门要按照学校的总体部署抓好贯彻落实，并就做好单招考试工作提出了五点要求：第一，要认识到位。单招考试属于国家级考试，各部门要站在讲政治的高度，做好单招考试的组织工作，教务部门要按照国考标准，组织好考务工作。第二，要协调配合。各部门要围绕单招工作安排，责任到人，相互协调配合，共同做好单招考试组织工作。第三，要细化流程。各相关部门在学校总体部署的基础上进一步细化流程，务必做每个步骤落细、落小、落实，每个环节无遗漏、无差错、无意外。第四，要靠前指挥。各职能部门负责人要亲临现场，落实好本部门负责的工作。第五，要持续宣传。相关职能部门要抓好招生宣传统筹工作，单招考试当天，各二级学院务必做好线上线下的专业咨询、答疑工作，持续性做好我校的招生宣传工作。</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招就处处长肖伟在会上对单招考试工作进行了具体布置，教务处处长卢致俊就单招考务工作重点作了详细说明。</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我校团委微信公众号获评2017年度“江西十大高职专科院校团委微信公众号”</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3月13日，团省委在井冈山举办“发出好声音，凝聚青春正能量”2018江西共青团新媒体颁奖典礼。我校团委运营的“九江职业技术学院团委”微信公众号获评2017年度“江西十大高职专科院校团委微信公众号”。</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近年来，校团委积极顺应信息传播网络化发展趋势，探索运用新媒体平台开展青年工作的新方法，指导学生团队自主运营，形成了以团委微信公众平台、官方微博、主页网站、QQ校园空间等网络平台构成的新媒体工作矩阵。其中，团委微信公众号关注人数超过14000名，推送内容500余期，累计阅读量逾40万人次，正逐步成为团学新闻宣传的新渠道、服务青年的新平台、感情联系的新纽带和教育育人的新实践。</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校团委将进一步凝聚并整合校园团学新媒体力量，提升新媒体工作的科学化、专业化水平，加快推进团学工作网络新媒体战略转型，以更好地开展大学生网络思想政治教育工作。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我校召开2018年学生工作交流会</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3月16日下午，我校2018年学生工作交流会在十里校区12楼大会议室举行。党委书记魏寒柏出席，副校长刘南平主持会议，学工处、团委、双创学院及各二级学院全体学生工作干部参加。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会上，魏书记充分肯定了2017年学生工作所取得的成绩，并就做好2018年学生工作提出了四点要求：一是坚持围绕立德树人，做好思想政治工作；二是加强常规工作管理，把校园安全稳定工作抓牢、抓实、抓细；三是坚持问题导向，突出工作重点；四是加强队伍建设，提高工作水平。</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刘副校长强调，各二级学院务必按照魏书记的指示精神，将具体工作落实、落细、落小，打牢学生工作基础，深入推进“双高”院校建设。</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各二级学院对过去一年学生工作进行了总结，突出了各自特色、亮点及创新，并围绕今年学校党政工作要点、学生工作要求，结合自身实际，交流了2018年学生工作计划。</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我校获评2017年度全市共青团工作先进单位</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3月19日，共青团九江市委召开第十七届五次全体（扩大）会议，会议总结表彰了2017年度共青团工作先进单位，我校喜获殊荣。</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2017年，团委在校党委的领导和上级团组织的指导下，全面贯彻落实党的十九大精神，以习近平新时代中国特色社会主义思想为指导，紧紧围绕学校党政工作要点，按照共青团改革工作的各项要求，着力改革攻坚，不断加强自身能力建设，切实增强政治性、先进性、群众性，不断提高学校共青团的吸引力和凝聚力，扩大工作的有效覆盖面，提升对学校人才培养的贡献度，取得了良好的成效和广泛的社会影响。</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校团委将继续不忘初心，牢记使命，总结以往经验，创新工作方式，扎实推进学校共青团改革，为我校建设“双高”院校贡献青春力量。</w:t>
      </w:r>
    </w:p>
    <w:p>
      <w:pPr>
        <w:widowControl/>
        <w:spacing w:line="360" w:lineRule="auto"/>
        <w:jc w:val="center"/>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lang w:val="en-US" w:eastAsia="zh-CN"/>
          <w14:textFill>
            <w14:solidFill>
              <w14:schemeClr w14:val="tx1"/>
            </w14:solidFill>
          </w14:textFill>
        </w:rPr>
        <w:t>我校学子喜获“2017年度江西省大学生自强之星”荣誉称号</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近日，2017年度江西省“中国大学生自强之星”寻访结果揭晓，我校机械工程学院华南检测1601班成晓莹同学、财会金融学院注会1501班谭超轩同学荣获“江西省大学生自强之星”称号。</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2017年“中国大学生自强之星”寻访活动开始后，校团委高度重视，在全校范围内广泛宣传并积极组织报名，经过严格考核及公示，推选成晓莹、谭超轩两位同学参评省级评选。在省级评选中，共青团江西省委、江西省学联在全省高校中共评选出120名“江西省大学生自强之星”，我校推选的两位同学成功获选。</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据悉，自启动 “自强之星”寻访活动以来，在全校范围内树立了一批优秀学生楷模，以他们的事迹促进优良教风学风校风的形成。今后，校团委将继续发挥共青团思想引领作用，在广大青年学生中树立一批可亲、可敬、可信、可学的榜样，进一步培育和践行社会主义核心价值观。</w:t>
      </w:r>
    </w:p>
    <w:p>
      <w:pPr>
        <w:widowControl/>
        <w:spacing w:line="360" w:lineRule="auto"/>
        <w:ind w:firstLine="482" w:firstLineChars="200"/>
        <w:jc w:val="center"/>
        <w:rPr>
          <w:rStyle w:val="9"/>
          <w:rFonts w:hint="eastAsia" w:ascii="宋体" w:hAnsi="宋体" w:eastAsia="宋体" w:cs="宋体"/>
          <w:color w:val="3333CC"/>
          <w:spacing w:val="15"/>
          <w:sz w:val="24"/>
          <w:szCs w:val="24"/>
        </w:rPr>
      </w:pPr>
      <w:r>
        <w:rPr>
          <w:rStyle w:val="9"/>
          <w:rFonts w:hint="eastAsia" w:ascii="宋体" w:hAnsi="宋体" w:cs="宋体"/>
          <w:color w:val="000000" w:themeColor="text1"/>
          <w:kern w:val="0"/>
          <w:sz w:val="24"/>
          <w:szCs w:val="22"/>
          <w:lang w:val="en-US" w:eastAsia="zh-CN"/>
          <w14:textFill>
            <w14:solidFill>
              <w14:schemeClr w14:val="tx1"/>
            </w14:solidFill>
          </w14:textFill>
        </w:rPr>
        <w:t>我校荣获2017全省高校共青团工作评议优秀等次</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近日，共青团江西省委下发了《关于2017年全省高校共青团工作评议结果的通报》，我校团委在全省高校共青团工作评议中获评优秀等次。</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2017年，我校共青团工作在学校党委和上级团组织的领导下，深入学习贯彻习近平新时代中国特色社会主义思想和党的十九大精神，以共青团、学生会组织改革为契机，紧紧围绕学校中心工作，坚持党建带团建，以加强和改进大学生思想政治教育为主线，持续推进学风建设，突出学生养成教育，强化思想引领，加强组织建设，提高服务水平，共青团工作稳步推进，取得了良好成效，得到了团省委领导的充分肯定与好评，为广大青年学生的成长成才提供了有力的组织保障和精神动力。</w:t>
      </w: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开展“大手牵小手 爱心送温暖”志愿服务活动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3月13日14时，机械工程学院学生党建工作小组、团总支青年志愿者协会在虹康残疾儿童教育学校开展 “大手牵小手 爱心送温暖”志愿服务活动，共有20名青年志愿者参加。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志愿者们到达虹康残疾儿童教育学校后，首先了解了孩子们的日常生活、教育情况等信息。随后，他们给孩子们分发带来的礼物与水果，很快和孩子们拉近了距离。志愿者们与孩子们一起做游戏，教孩子们写字、画画，并鼓励他们要振奋信心、克服困难，用积极乐观的心态去面对生活。整个教室里都充满着欢声笑语，也充满着志愿者们对残疾儿童的美好祝愿。</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此次活动给残疾儿童带去了正能量与欢乐，使孩子们体会到了社会对他们的关爱，更让志愿者们对关爱弱势群体有了更加深刻的认识。大家纷纷表示，要将继续弘扬志愿服务精神，去关心和帮助身边有需要的人。</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组织开展“雷锋精神永流传”主题观影活动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3月13日19时，机械工程学院在十里校区2号教学楼300教室组织开展“雷锋精神永流传”主题观影活动，该院全体学生干部积极参与。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所观看的影片为《离开雷锋的日子》。影片反映了雷锋生前的亲密战友乔安山在雷锋去世后的数十年间，以雷锋同志为榜样，践行雷锋精神的感人故事，影片将雷锋精神的本质及雷锋精神的深远影响展现得淋漓尽致。许多同学在交流观后感时表示，雷锋虽然离开了我们，但千千万万个像乔安山一样的活雷锋还在，他们乐于助人、舍己为人，让我们坚信雷锋精神永垂不朽。</w:t>
      </w:r>
    </w:p>
    <w:p>
      <w:pPr>
        <w:ind w:firstLine="780"/>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本次活动使同学们进一步理解了雷锋精神, 引导广大同学积极加入到学雷锋的队伍中来，真正成为雷锋精神的弘扬者和践行者。</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开展“清除校园涂鸦 共创美丽校园”志愿服务活动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3月15日16时，机械工程学院学生党支部和青年志愿者协会在十里校区2号教学楼开展“清除校园涂鸦，共创美丽校园”志愿服务活动。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青年志愿者们根据分工组成小组并有条不紊的开展工作。志愿者们带着抹布、洗涤剂等劳动工具，充分发扬了不怕苦、不怕累的精神，对每间教室课桌椅上的涂鸦进行了全面彻底的清理。经过三个多小时的奋战，教学楼中的“课桌涂鸦”被清理完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活动结束后，志愿者们纷纷表示，要以实际行动维护教室环境，为创建文明美丽校园贡献力量。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cs="宋体"/>
          <w:color w:val="333333"/>
          <w:kern w:val="0"/>
          <w:szCs w:val="21"/>
          <w:shd w:val="clear" w:color="auto" w:fill="FFFFFF"/>
        </w:rPr>
      </w:pPr>
      <w:r>
        <w:rPr>
          <w:rStyle w:val="9"/>
          <w:rFonts w:hint="eastAsia" w:cs="宋体"/>
          <w:color w:val="000000" w:themeColor="text1"/>
          <w:sz w:val="24"/>
          <w:szCs w:val="22"/>
          <w14:textFill>
            <w14:solidFill>
              <w14:schemeClr w14:val="tx1"/>
            </w14:solidFill>
          </w14:textFill>
        </w:rPr>
        <w:t>学生党支部组织开展“清洁餐厅卫生,创优质餐饮环境”志愿服务活动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为充分发挥学生党员和青年志愿者的先锋模范作用，有效改善食堂就餐环境，3月21日16时，机械工程学院学生党支部开展“清洁餐厅卫生,创优质餐饮环境”志愿服务活动。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本次活动由该院16级党员发展对象、青年志愿者协会成员共30名志愿者组成。志愿者们分工合作，对馨园、百景园食堂进行清洁桌椅和地砖等工作，历时两小时圆满完成清扫整理。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该院学生党员和志愿者用实际行动宣传了爱护公共环境的理念，也为践行雷锋精神做出了表率作用。 </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电气工程学院召开安全稳定、校园环境整治主题班会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3月4日晚，电气工程学院各班级在十里校区3号教学楼教室召开安全稳定、校园环境整治主题班会。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会上，班主任对各班级上学期工作进行了总结，传达了学校安全稳定、校园环境整治工作会议精神和要求，从自身做起，积极营造和谐、美丽的寝室、班级环境。班主任同时指出，春季是多种疾病高发期，提醒学生注重个人卫生，注意预防疾病。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此次班会有助于同学们尽快转入校园学习生活模式，引导大家为建设文明美丽校园贡献自己的一份力量。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电气工程学院开展清“课桌‘文化’擦课桌‘泪痕’”活动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3月7日下午，电气工程学院组织该院青年志愿者协会在十里校区3号教学楼开展了课桌‘文化’擦课桌‘泪痕’”活动。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活动中 ，志愿者们四人一组，用抹布、刷子等清洁工具对十里校区3号教学楼各教室的课桌进行了全面的清理，不雅的课桌‘文化’被一一擦去，大家同时还对抽屉里的垃圾进行了清理，清扫了地面卫生。经过同学们的努力，教室的面貌焕然一新。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本次活动是“青年志愿者奉献月”系列活动之一，同学们用自己的行动弘扬了雷锋精神，还为建设文明美丽校园贡献了自己的力量。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开展“荣耀电气·志愿维修家电”活动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3月10日9时，电气工程学院在十里校区一号篮球场开展“荣耀电气·志愿维修家电”活动，该院电子技术协会的青年志愿者们参加活动。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志愿服务过程中，志愿者们热情的为大家服务，有序地进行登记信息，分类处理，检查故障，针对每件家电存在的问题进行维修。经过志愿者们的积极努力，共有20余件家用电器恢复了往日的“活力”。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此次活动为师生们提供了生活便利，激发了同学们参与志愿服务活动、传承志愿服务精神的激情，营造了互助友爱的良好校园氛围。</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开展“弘扬雷锋精神 共建和谐校园”主题班团活动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3月15日晚，电气工程学院在十里校区3号教学楼开展了“弘扬雷锋精神共建和谐校园”主题班团活动，该院所有班级积极参与。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班观看了电影《雷锋》，影片讲述的是主人翁雷锋从一个无知的青年变成一名平凡而伟大的解放军战士的成长历程。随后，同学们相互分享了雷锋语录，并结合自身实际，就如何为创建文明美丽校园贡献力量进行了讨论交流。活动结束后，同学们纷纷表示，要知校、爱校、荣校，从自身做起，从小事做起。</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此次活动使同学们进一步了解了雷锋同志的生平事迹，学习了雷锋精神，对引领同学们争做新时代的雷锋，发扬雷锋精神起到了积极的促进作用。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keepNext w:val="0"/>
        <w:keepLines w:val="0"/>
        <w:pageBreakBefore w:val="0"/>
        <w:widowControl w:val="0"/>
        <w:numPr>
          <w:ilvl w:val="0"/>
          <w:numId w:val="8"/>
        </w:numPr>
        <w:kinsoku/>
        <w:wordWrap/>
        <w:overflowPunct/>
        <w:topLinePunct w:val="0"/>
        <w:autoSpaceDE/>
        <w:autoSpaceDN/>
        <w:bidi w:val="0"/>
        <w:adjustRightInd/>
        <w:snapToGrid/>
        <w:spacing w:line="576" w:lineRule="auto"/>
        <w:ind w:left="0" w:leftChars="0" w:right="0" w:rightChars="0" w:firstLine="0" w:firstLineChars="0"/>
        <w:jc w:val="both"/>
        <w:textAlignment w:val="auto"/>
        <w:outlineLvl w:val="9"/>
        <w:rPr>
          <w:rStyle w:val="9"/>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汽车工程学院</w:t>
      </w:r>
    </w:p>
    <w:p>
      <w:pPr>
        <w:keepNext w:val="0"/>
        <w:keepLines w:val="0"/>
        <w:pageBreakBefore w:val="0"/>
        <w:widowControl/>
        <w:kinsoku/>
        <w:wordWrap/>
        <w:overflowPunct/>
        <w:topLinePunct w:val="0"/>
        <w:autoSpaceDE/>
        <w:autoSpaceDN/>
        <w:bidi w:val="0"/>
        <w:adjustRightInd w:val="0"/>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召开新学期学生干部大会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3月6日14时，汽车工程学院在十里校区2号教学楼130教室召开新学期学生干部大会，该院党总支书记周俊主持，辅导员和全体学生干部参加会议。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俊对各学生组织上学期的工作开展和取得成绩给予肯定，对学生干部的辛勤付出表示感谢，同时也指出了工作的不足之处。周俊强调，各学生组织是学生工作的重要力量，学生干部在学生中发挥的重要的骨干作用，他希望大家以“讲政治，有规矩；讲道德，有修养；讲团结，促合作；讲担当，有作为”的要求勉励自己，在新学期进一步提升自身素质，更好地承担起各项工作，为学校和学院的发展做出更大的贡献。会议对各学生组织本学期的重点工作进行了具体布置，同时提出了工作要求。</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会后，学生干部纷纷表示，新学期一定要不断提升自身综合素质，求真务实，勇于创新，善于提炼，学会总结，承担起一名学生干部的责任和使命。</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开展“学生资助宣传大使”选拔活动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3月12日中午，汽车工程学院“学生资助宣传大使”选拔活动在十里校区4号教学楼308教室举行，该院2016-2017学年国家奖学金、励志奖学金获得者积极参与。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伊始，辅导员老师首先传达了学校拟聘任国家奖学金、国家励志奖学金获奖学生为我校“学生资助宣传大使”，利用寒暑假和课余时间开展丰富多彩、形式多样的学生资助宣传活动的相关要求，鼓励大家积极参与这项非常有意义的活动。选拔过程中，参与者演讲和回答问题进行自我推荐和展示。经过公平、公正、公开的选拔面试，王国毅等6位同学通过选拔，成为汽车学院“学生资助宣传大使”，他们将通过各项活动让广大同学了解各项资助政策，帮助困难学生完成学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据悉，汽车工程学院将建立常态机制，做好“学生资助宣传大使”的培训工作，将这一活动与社会实践、资助育人活动紧密结合。</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召开“青春汽院教导队”工作动员大会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3月12日19时，汽车工程学院在十里校区4号教学楼230教室召开“青春汽院教导队”工作动员大会，该院党总支书记周俊主持，全体2017级教导队成员参加大会。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周俊对教导队上个学期取得的成绩给予肯定，同时指出，教导队成员必须总结经验，勤奋训练，严于律己，为青春汽院教导队发展打好坚实基础。随后，周俊对教导队本学期主要工作进行了安排布置，要求教导队的每一名队员做到令行禁止，要有把自身锻炼成钢的意识，不断克服困难，坚持做好训练，争做一支优秀的队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此次动员大会激发了汽车学院教导队成员的工作热情，让大家深刻认识到了自身的责任，为新学期发挥更大作用打下了坚实基础。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召开全体学生干部工作交流会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为加强学生干部管理水平，提高学生干部综合素质，3月20日14时，汽车工程学院在四号教学楼218教室召开全体学生干部工作交流会,该院学工副院长江文清主持，辅导员和全体学生干部参会。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江文清充分肯定了学生干部勇挑重担的工作精神和独当一面的工作能力，也指出了学生干部队伍中存在的一些问题，并就学生干部如何更好地发挥模范带头作用，把工作做新、做活、做实提出了具体要求。随后，同学们各抒己见，从责任与成长的角度畅谈作为学生干部的担当、使命与努力的方向。</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本次会议切实加强了学生干部间的交流沟通，并将个人与学院发展紧密结合，有效促进学生工作更好发展。 </w:t>
      </w:r>
    </w:p>
    <w:p>
      <w:pPr>
        <w:pStyle w:val="2"/>
        <w:numPr>
          <w:ilvl w:val="0"/>
          <w:numId w:val="8"/>
        </w:numPr>
        <w:rPr>
          <w:rStyle w:val="9"/>
          <w:rFonts w:hint="eastAsia"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开展就业创业主题交流活动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9日，船舶工程学院在十里校区2号教学楼200教室开展就业创业主题交流活动。江西省人才交流中心喻辉科长和江铃汽车股份有限公司人事科科长李鹏受邀出席，船舶工程学院副院长江帆、张勇及班主任、学生代表共60余人参加交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交流活动中，喻辉根据自己多年的就业工作经历和经验，就当前高职学生的就业形势和如何加强就业能力发表了自己的见解和看法，李鹏则以江铃集团的企业文化为切入点，与大家分享了大学生创业过程中需要注意的问题和解决建议。随后，两位嘉宾和与会师生展开了广泛的互动交流，认真解答了同学们关于就业创业的问题和困惑。</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整场交流活动气氛活跃，反响热烈。同学们纷纷表示，参加此次活动让自己受益匪浅，希望学院能够经常举办此类活动。</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pStyle w:val="2"/>
        <w:numPr>
          <w:ilvl w:val="0"/>
          <w:numId w:val="8"/>
        </w:numPr>
        <w:rPr>
          <w:rStyle w:val="9"/>
          <w:rFonts w:hint="eastAsia"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开展“传承雷锋精神 清洁美化校园”活动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3月6日，信息工程学院在十里校区举办“传承雷锋精神 清洁美化校园”活动，该院青年志愿者积极参与。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信息学院青年志愿者协会、雷锋一队等组织成员汇集在十里校区3号教学楼，手拿扫帚、铲子、钳子等劳动工具，投入到清洁美化校园的行动中。志愿者们不畏严寒，冒着雨水，充分发扬雷锋精神，认真仔细地清理着校园环境，将环境卫生、垃圾杂物清扫的干干净净。经过大家的努力，校园环境变的更加美好。</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此次活动让志愿者们在实践中体会了雷锋精神，并号召大家在以后的学习生活中把雷锋同志“全心全意为人民服务，为了人民的事业无私奉献”的精神发扬光大。</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开展“弘扬雷锋精神 创建美丽校园”主题活动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3月10日14时，信息工程学院组织志愿者在十里校区河道附近开展“弘扬雷锋精神 创建美丽校园”活动。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各组志愿者合理分工，互相合作，对十里校区河道周围的环境卫生进行了全面的清洁。每一位同学都满怀着身为一名志愿者的服务热情，一丝不苟的对垃圾进行清理，不放过任何一个角落，充分发扬不怕脏、不怕累的精神。经过大家齐心协力的劳动，河道及周边的垃圾被彻底清扫干净，校园环境焕然一新。</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此次活动让同学们深切感受到了雷锋精神的意义，大家表示以后将继续以实际行动让雷锋精神弘扬到校园的每一个角落，积极投身到文明美丽校园的建设之中。</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开展“爱心捐赠 爱心回收 爱心助学”主题活动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3月13日13时，信息工程学院在十里校区进取桥开展“爱心捐赠 爱心回收 爱心助学”主题活动。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经过前期广泛宣传，许多同学们积极地参与到本次活动之中，主动将自己寝室里可回收的废旧物品清理捐献出来，包括旧书、旧衣物、运动器材等，还有的同学捐赠了崭新的本子和笔，献出自己的一份爱心。据悉，活动组织者将接收的爱心物资进行分类整理后，全部用于公益事业，支持边远乡村的文化教育事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本次活动引导广大同学积极参与公益事业，增强了同学们的环保意识和奉献精神，传播了“爱心助学”的公益理念。</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开展弘扬雷锋精神观影活动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3月20日19时30分，信息工程学院在濂溪校区教学楼各班晚自习教室开展弘扬雷锋精神观影活动。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本次活动中，首先组织观看了电影《青春雷锋》，影片着力描写了雷锋同志平凡而又伟大的一生。，以其艺术表现形式展现了雷锋同志质朴、乐于奉献的品质。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通过开展此次活动，增强了同学们对雷锋精神的认同感和获得感，大家纷纷表示，要争当新时代雷锋精神的传承者和践行者。</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开展“雷锋精神伴我行”主题大讨论活动3.26</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3月21日19时30分，信息工程学院在濂溪校区教学楼102教室开展“雷锋精神伴我行”主题大讨论活动，该院全体学生干部参加。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同学们围绕“雷锋精神伴我行”这一主题开展讨论，以读雷锋日记、讲雷锋先进事迹、学唱一首有关雷锋的歌曲等形式来讴歌雷锋精神，并畅谈见解，分享心得体会。大讨论活动使大家更加了解雷锋精神的内涵及实质，从而努力学习和践行雷锋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本次活动旨在弘扬传承雷锋精神，提升青年学生的综合素质，用实际行动传播青春正能量。</w:t>
      </w:r>
    </w:p>
    <w:p>
      <w:pPr>
        <w:pStyle w:val="2"/>
        <w:numPr>
          <w:ilvl w:val="0"/>
          <w:numId w:val="8"/>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召开“鲁班班风学风建设月”动员大会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3月12日16时，建筑工程学院在濂溪校区教学楼428室召开“鲁班学风班风建设月”动员大会，该院副院长刘兆平出席，全体辅导员、学生干部参加会议。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建筑工程学院“鲁班学风班风建设月”活动是按照学校“教风学风校风整治月”的总体部署和要求，结合建筑工程学院自身特点而开展的活动。动员会对活动进行了安排布置，提出了具体要求。活动将以“展新颜，争创优”为主题，将开展“微笑督查，文明之风”“绿色课堂”“阳光晨跑”“读经典之书，养浩然正气”“寝同一家”“师风化景，润生无声”“建优良学风，筑成才之路”等8个主题项目。刘兆平在会上号召建工学院全体师生要负责任、全身心地做好“三风”整治工作，教师和学生干部应发挥模范带头作用。同时强调，活动不能流于形式，要加强督导落实，切实围绕学校“教风学风校风整治月”扎实开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此次动员大会吹响了建筑工程学院“教风学风校风整治月”活动的号角，全院师生将以“鲁班学风班风建设月”为契机，全身心投入到学校“三风”整治工作之中。</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开展“我的中国梦”主题班会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3月20日晚19时30分，建筑工程学院举办“我的中国梦”主题班会，此次活动由该院团总支承办，大一所有学生参与。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主题班会上，各班班长首先介绍“中国梦”的具体内涵，并结合自身实际分享“我的梦”，随后同学间相互讨论，共同规划大学三年的奋斗目标，最后各团支书做总结发言。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本次主题班会引导同学们树立了理想信念,明确了“中国梦”和“我的梦”的必然联系，更加自觉地肩负起实现中华民族伟大复兴的历史使命。</w:t>
      </w:r>
    </w:p>
    <w:p>
      <w:pPr>
        <w:pStyle w:val="2"/>
        <w:numPr>
          <w:ilvl w:val="0"/>
          <w:numId w:val="8"/>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开展“杜绝课桌涂鸦 留下课桌文明”志愿服务活动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3月7日16时，经济管理学院在濂溪校区开展“杜绝课桌涂鸦 留下课桌文明”志愿服务活动，该院37名青年志愿者积极参与。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伊始，组织者首先详细讲解了活动流程及注意细节，随后各小组成员携带工具前往教学楼各教室开展清理工作。37名青年志愿者在教室内对课桌墙和壁上的“涂鸦文化”进行了认真细致的全面清除。经过大家近两小时的共同努力，牛皮癣式涂鸦被消灭殆尽，整个教室面貌焕然一新。</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本次活动增强了大家爱护公共财物、维护校园环境的文明意识，为广大同学营造了一个良好舒适的学习环境，推动了青年志愿服务活动和文明美丽校园建设的有机结合。</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开展“邮递真情 感恩母亲”主题活动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3月8日11时，经济管理学院青年志愿者协会在十里校区进取桥开展“邮递真情 感恩母亲”主题活动，该院青年志愿者踊跃参加。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现场，经管学院的青年志愿者们为母爱发声，积极号召同学们在“三八妇女节”这个特殊的日子里，用实际行动为默默奉献的母亲们送去最真挚的祝福。许多路过的同学被活动所吸引驻足，纷纷加入到通过明信片为母亲送上祝福的行列中之中。活动结束后，活动组织者将明信片统一邮寄，把这些美好的祝福送到伟大的母亲手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此次活动丰富了校园课余文化生活，培养了广大学子的感恩意识，营造了真诚、温馨、和谐的校园氛围。</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召开2018安全整治行动宣传工作学生代表座谈会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3月23日下午，经济管理学院在濂溪校区教学楼128教室召开九江职业技术学院综治（平安校园）暨2018安全整治行动宣传工作学生代表座谈会。该院主持工作的党总支副书记王辉、副院长余小舰、岳珊，全院学生干部出席会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上王辉传达了上级文件精神，并要求学生干部在学生中广泛宣传，起到引领模范作用，通过抓小抓早，增强各类安全风险防范能力。岳珊针对学院整治行动等工作内容进行讲解，重点对共享单车、摩托车、电动车禁止进校园，宿舍卫生、拒绝“外卖”、禁止养宠物及安全用电等工作进行了任务布置。最后，学院听取了与会学生关于安全整治工作的建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据悉，经济管理学院将拓展工作思路，加强宣传、积极动员、落实责任，确保开展安全整治行动宣传工作取得实效。 </w:t>
      </w:r>
    </w:p>
    <w:p>
      <w:pPr>
        <w:pStyle w:val="2"/>
        <w:numPr>
          <w:ilvl w:val="0"/>
          <w:numId w:val="8"/>
        </w:numPr>
        <w:rPr>
          <w:rStyle w:val="9"/>
          <w:rFonts w:hint="eastAsia" w:ascii="宋体" w:hAnsi="宋体" w:cs="宋体"/>
          <w:b/>
          <w:color w:val="000000" w:themeColor="text1"/>
          <w:kern w:val="0"/>
          <w:sz w:val="24"/>
          <w:szCs w:val="22"/>
          <w:shd w:val="clear" w:color="auto" w:fill="FFFFFF"/>
          <w14:textFill>
            <w14:solidFill>
              <w14:schemeClr w14:val="tx1"/>
            </w14:solidFill>
          </w14:textFill>
        </w:rPr>
      </w:pPr>
      <w:r>
        <w:rPr>
          <w:rStyle w:val="9"/>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召开新学期首次班主任经验交流会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为了交流分享班主任工作经验，进一步提升班主任工作能力。3月5日19时，财会金融学院在濂溪校区教学楼328室召开新学期首次班主任经验交流会，该院副院长蔡晟主持，全体班主任参加交流会。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交流会上，全体班主任总结分享了自己从事班主任工作的切身感受和工作中的成败得失，交流了各自在班主任工作中的经验体会，深刻剖析了班主任工作的责任、作用和影响，同时还就班级建设、班干部培养、安全卫生及如何与家长交流与沟通等问题展开了热烈讨论，提出了各自独到的见解。最后，蔡晟对本次交流会进行总结，他要求各位老师要坚持“用心、用情、用力、用法”的八字原则，扫清学生管理盲区，加强班级建设规划以及学生素质拓展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此次交流会达到了相互交流、学习共享的目的。大家纷纷表示，一定要以此次交流为契机，创新工作，提升自我，再创班级工作新佳绩。</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举行“学习雷锋 从我做起”主题团日活动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3月10日14时30分，财会金融学院在濂溪校区教学楼128教室举行“学习雷锋 从我做起”主题团日活动，该院副院长蔡晟出席，全体辅导员和学生干部参加活动。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号召财金学院广大同学们要从自身做起，从小事做起，争做新时代的“活雷锋”，同时对该院“雷锋月”进行了具体安排布置，要求各班级团支部积极开展“学习雷锋”主题团课等系列活动。随后，全体人员一同观看了影片《雷锋的微笑》，大家在观影过程中非常认真，深刻感受了雷锋精神的内涵和实质。最后，团日活动在全体人员《学习雷锋好榜样》的歌声中结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此次活动加深了同学们对雷锋精神的理解。同学们纷纷表示，要向雷锋同志学习，努力做到予人玫瑰、手留余香，孝敬师长、温暖同学，无私奉献、服务社会。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 xml:space="preserve">开展“聚焦两会，我与祖国共成长”观影活动 </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为了使学生更好的了解祖国改革开放至今所发生的巨大变化和取得的伟大成就，3月14日晚7时，财会金融学院2017级所有学生于各班晚自习课室开展“聚焦两会，我与祖国共成长”观影活动。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统一组织观看了《人民日报》推出的系列宣传片《中国一分钟》，片中展现了祖国的飞速发展和瞬息万变。活动结束后，同学们纷纷表示：为祖国的繁荣昌盛感到无比的震撼与自豪，并决心从小事做起，为中国梦做出点滴贡献。</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通过此次活动的开展，青年学生们更加深刻的认识到大国崛起的内涵及意义。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开展“创‘净和’食堂，营造良好用餐氛围”活动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2018年3月20日，财会金融学院青年志愿者协会全体成员在濂溪校区静雅园食堂开展“创‘净和’食堂，营造良好用餐氛围”活动。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活动中，志愿者们分工协作，对各卫生死角进行了认真而又细致的清扫，并进行洗碗和餐具整理，经过同学们的共同努力，高质量高效率的完成了“净和”食堂的创建。</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此次活动不仅传承了雷锋精神，同时，进一步培养了同学们的公共卫生意识，形成良好的校园文明新风尚。 </w:t>
      </w: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9"/>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1—4周</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1、</w:t>
      </w:r>
      <w:r>
        <w:rPr>
          <w:rFonts w:hint="eastAsia" w:ascii="宋体" w:hAnsi="宋体" w:cs="宋体"/>
          <w:b/>
          <w:bCs/>
          <w:color w:val="auto"/>
          <w:kern w:val="0"/>
          <w:szCs w:val="21"/>
          <w:shd w:val="clear" w:color="auto" w:fill="FFFFFF"/>
        </w:rPr>
        <w:t>常规工作</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做好校园秩序恢复周，动态掌握学生未到校情况。做好安全教育主题班会和安全排查工作。做好学生早操、晚自习、上课、文明督察和学生工作办公室值班等各项教学生活秩序有序进行</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做好“校风班风室风”整治月活动，准确对常规工作检查数据按精准化、规范化要求统计。做好各学院常规工作每日检查数据汇总。做好3月份“三风”整顿月的各项工作</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加强学生组织自律委员会的培训。做好3月份“三风”整顿月学生干部的动员和培训工作</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3月底做好“自强之星”评选活动的策划工作</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学生工作常规工作的信息平台使用完善</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3月初的各科室月行事历和3月末的学生工作概述，汇编学工工作简报</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修订学生工作考核办法</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b/>
          <w:bCs/>
          <w:color w:val="auto"/>
          <w:kern w:val="0"/>
          <w:szCs w:val="21"/>
          <w:shd w:val="clear" w:color="auto" w:fill="FFFFFF"/>
          <w:lang w:val="en-US" w:eastAsia="zh-CN"/>
        </w:rPr>
        <w:t>2、</w:t>
      </w:r>
      <w:r>
        <w:rPr>
          <w:rFonts w:hint="eastAsia" w:ascii="宋体" w:hAnsi="宋体" w:cs="宋体"/>
          <w:b/>
          <w:bCs/>
          <w:color w:val="auto"/>
          <w:kern w:val="0"/>
          <w:szCs w:val="21"/>
          <w:shd w:val="clear" w:color="auto" w:fill="FFFFFF"/>
        </w:rPr>
        <w:t>班级建设</w:t>
      </w:r>
    </w:p>
    <w:p>
      <w:pPr>
        <w:widowControl/>
        <w:numPr>
          <w:ilvl w:val="0"/>
          <w:numId w:val="11"/>
        </w:numPr>
        <w:shd w:val="clear" w:color="auto" w:fill="FFFFFF"/>
        <w:tabs>
          <w:tab w:val="left" w:pos="328"/>
        </w:tabs>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班级成果精选集编辑</w:t>
      </w:r>
      <w:r>
        <w:rPr>
          <w:rFonts w:hint="eastAsia" w:ascii="宋体" w:hAnsi="宋体" w:cs="宋体"/>
          <w:color w:val="auto"/>
          <w:kern w:val="0"/>
          <w:szCs w:val="21"/>
          <w:shd w:val="clear" w:color="auto" w:fill="FFFFFF"/>
          <w:lang w:eastAsia="zh-CN"/>
        </w:rPr>
        <w:t>；</w:t>
      </w:r>
    </w:p>
    <w:p>
      <w:pPr>
        <w:widowControl/>
        <w:numPr>
          <w:ilvl w:val="0"/>
          <w:numId w:val="11"/>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对班级建设进行检查和动态监督</w:t>
      </w:r>
      <w:r>
        <w:rPr>
          <w:rFonts w:hint="eastAsia" w:ascii="宋体" w:hAnsi="宋体" w:cs="宋体"/>
          <w:color w:val="auto"/>
          <w:kern w:val="0"/>
          <w:szCs w:val="21"/>
          <w:shd w:val="clear" w:color="auto" w:fill="FFFFFF"/>
          <w:lang w:eastAsia="zh-CN"/>
        </w:rPr>
        <w:t>；</w:t>
      </w:r>
    </w:p>
    <w:p>
      <w:pPr>
        <w:widowControl/>
        <w:numPr>
          <w:ilvl w:val="0"/>
          <w:numId w:val="11"/>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维护完善学工平台班级网页页面</w:t>
      </w:r>
      <w:r>
        <w:rPr>
          <w:rFonts w:hint="eastAsia" w:ascii="宋体" w:hAnsi="宋体" w:cs="宋体"/>
          <w:color w:val="auto"/>
          <w:kern w:val="0"/>
          <w:szCs w:val="21"/>
          <w:shd w:val="clear" w:color="auto" w:fill="FFFFFF"/>
          <w:lang w:eastAsia="zh-CN"/>
        </w:rPr>
        <w:t>；</w:t>
      </w:r>
    </w:p>
    <w:p>
      <w:pPr>
        <w:widowControl/>
        <w:numPr>
          <w:ilvl w:val="0"/>
          <w:numId w:val="11"/>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班级综合素质测评工作</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before="156" w:beforeLines="50" w:after="156" w:afterLines="50"/>
        <w:jc w:val="left"/>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3、思想教育</w:t>
      </w:r>
    </w:p>
    <w:p>
      <w:pPr>
        <w:widowControl/>
        <w:numPr>
          <w:ilvl w:val="0"/>
          <w:numId w:val="12"/>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制定2018上半年学生政治理论学习计划；</w:t>
      </w:r>
    </w:p>
    <w:p>
      <w:pPr>
        <w:widowControl/>
        <w:numPr>
          <w:ilvl w:val="0"/>
          <w:numId w:val="12"/>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2018年博雅论坛申报工作；</w:t>
      </w:r>
    </w:p>
    <w:p>
      <w:pPr>
        <w:widowControl/>
        <w:numPr>
          <w:ilvl w:val="0"/>
          <w:numId w:val="12"/>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大学生思想政治教育品牌活动申报；</w:t>
      </w:r>
    </w:p>
    <w:p>
      <w:pPr>
        <w:widowControl/>
        <w:numPr>
          <w:ilvl w:val="0"/>
          <w:numId w:val="12"/>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2018年春运志愿者活动及表彰；</w:t>
      </w:r>
    </w:p>
    <w:p>
      <w:pPr>
        <w:widowControl/>
        <w:numPr>
          <w:ilvl w:val="0"/>
          <w:numId w:val="12"/>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“红色基因代代传—青春井冈行”活动；</w:t>
      </w:r>
    </w:p>
    <w:p>
      <w:pPr>
        <w:widowControl/>
        <w:numPr>
          <w:ilvl w:val="0"/>
          <w:numId w:val="12"/>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社会主义核心价值观主题教育活动；</w:t>
      </w:r>
    </w:p>
    <w:p>
      <w:pPr>
        <w:widowControl/>
        <w:numPr>
          <w:ilvl w:val="0"/>
          <w:numId w:val="12"/>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旗舰先锋教导团成立仪式。</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4、</w:t>
      </w:r>
      <w:r>
        <w:rPr>
          <w:rFonts w:hint="eastAsia" w:ascii="宋体" w:hAnsi="宋体" w:cs="宋体"/>
          <w:b/>
          <w:bCs/>
          <w:color w:val="auto"/>
          <w:kern w:val="0"/>
          <w:szCs w:val="21"/>
          <w:shd w:val="clear" w:color="auto" w:fill="FFFFFF"/>
        </w:rPr>
        <w:t>素质教育</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雷锋月系列主题教育活动</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2018年“创青春”大学生创业大赛校赛</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2018年“挑战杯——彩虹人生”创新创效创业大赛校赛</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本月举办本学期首期“挑战者”大擂台活动</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统一素拓活动填报规范</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组织管理“两团一队”每周两次排练</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组织、指导“九职雅韵”每周两次排练</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组织开展1-2场广场音乐会活动</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旗舰先锋教导团成立仪式</w:t>
      </w:r>
      <w:r>
        <w:rPr>
          <w:rFonts w:hint="eastAsia" w:ascii="宋体" w:hAnsi="宋体" w:cs="宋体"/>
          <w:color w:val="auto"/>
          <w:kern w:val="0"/>
          <w:szCs w:val="21"/>
          <w:shd w:val="clear" w:color="auto" w:fill="FFFFFF"/>
          <w:lang w:eastAsia="zh-CN"/>
        </w:rPr>
        <w:t>；</w:t>
      </w:r>
    </w:p>
    <w:p>
      <w:pPr>
        <w:widowControl/>
        <w:numPr>
          <w:ilvl w:val="0"/>
          <w:numId w:val="13"/>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建设石门涧等素质拓展教育基地。</w:t>
      </w:r>
    </w:p>
    <w:p>
      <w:pPr>
        <w:widowControl/>
        <w:numPr>
          <w:ilvl w:val="0"/>
          <w:numId w:val="0"/>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5、</w:t>
      </w:r>
      <w:r>
        <w:rPr>
          <w:rFonts w:hint="eastAsia" w:ascii="宋体" w:hAnsi="宋体" w:cs="宋体"/>
          <w:b/>
          <w:bCs/>
          <w:color w:val="auto"/>
          <w:kern w:val="0"/>
          <w:szCs w:val="21"/>
          <w:shd w:val="clear" w:color="auto" w:fill="FFFFFF"/>
        </w:rPr>
        <w:t>资助工作</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组织“学生资助宣传大使”相关活动；</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建档立卡信息月统计</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南航本科班求职补贴材料上报</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检查各二级学院贫困生建档材料</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2018年春季学期中职资助评审</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2018年春季学期中职资助材料收集及审核</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2018年春季学期中职资助系统数据维护</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其他资助工作</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义务兵、士官学费资助材料审核及收集</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开展国防教育活动，广泛动员学生报名参军</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汇总学生入伍数据、上报江西省学生资助平台</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统计高职三金资助卡遗失的数据</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高职励志证书审核及发放</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退役复学学费资助审核及收集</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制定2018年我校征兵工作宣传方案</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收集、审核2017-2018学年国家助学金发放签字表</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指导机械学院8个班学生开展公益劳动</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14"/>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指导开展勤工助学工作</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宿管管理</w:t>
      </w:r>
    </w:p>
    <w:p>
      <w:pPr>
        <w:widowControl/>
        <w:numPr>
          <w:ilvl w:val="0"/>
          <w:numId w:val="15"/>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做好开学前的准备工作。按学校、按学工处要求强化“三风”建设、持续开在“文明美丽校园”建设。做好开学“收心、自查、整改、进正轨”工作</w:t>
      </w:r>
      <w:r>
        <w:rPr>
          <w:rFonts w:hint="eastAsia" w:ascii="宋体" w:hAnsi="宋体" w:cs="宋体"/>
          <w:color w:val="auto"/>
          <w:kern w:val="0"/>
          <w:szCs w:val="21"/>
          <w:shd w:val="clear" w:color="auto" w:fill="FFFFFF"/>
          <w:lang w:eastAsia="zh-CN"/>
        </w:rPr>
        <w:t>；</w:t>
      </w:r>
    </w:p>
    <w:p>
      <w:pPr>
        <w:widowControl/>
        <w:numPr>
          <w:ilvl w:val="0"/>
          <w:numId w:val="15"/>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加强学生宿舍值班管理、加强保安公司业务指导和培训。确保“两会”期间安全稳定</w:t>
      </w:r>
      <w:r>
        <w:rPr>
          <w:rFonts w:hint="eastAsia" w:ascii="宋体" w:hAnsi="宋体" w:cs="宋体"/>
          <w:color w:val="auto"/>
          <w:kern w:val="0"/>
          <w:szCs w:val="21"/>
          <w:shd w:val="clear" w:color="auto" w:fill="FFFFFF"/>
          <w:lang w:eastAsia="zh-CN"/>
        </w:rPr>
        <w:t>；</w:t>
      </w:r>
    </w:p>
    <w:p>
      <w:pPr>
        <w:widowControl/>
        <w:numPr>
          <w:ilvl w:val="0"/>
          <w:numId w:val="15"/>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完成2018年采购立项申请等工作</w:t>
      </w:r>
      <w:r>
        <w:rPr>
          <w:rFonts w:hint="eastAsia" w:ascii="宋体" w:hAnsi="宋体" w:cs="宋体"/>
          <w:color w:val="auto"/>
          <w:kern w:val="0"/>
          <w:szCs w:val="21"/>
          <w:shd w:val="clear" w:color="auto" w:fill="FFFFFF"/>
          <w:lang w:eastAsia="zh-CN"/>
        </w:rPr>
        <w:t>；</w:t>
      </w:r>
    </w:p>
    <w:p>
      <w:pPr>
        <w:widowControl/>
        <w:numPr>
          <w:ilvl w:val="0"/>
          <w:numId w:val="15"/>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修订2018年二级学院宿舍管理相关考核细则（思路）</w:t>
      </w:r>
      <w:r>
        <w:rPr>
          <w:rFonts w:hint="eastAsia" w:ascii="宋体" w:hAnsi="宋体" w:cs="宋体"/>
          <w:color w:val="auto"/>
          <w:kern w:val="0"/>
          <w:szCs w:val="21"/>
          <w:shd w:val="clear" w:color="auto" w:fill="FFFFFF"/>
          <w:lang w:eastAsia="zh-CN"/>
        </w:rPr>
        <w:t>；</w:t>
      </w:r>
    </w:p>
    <w:p>
      <w:pPr>
        <w:widowControl/>
        <w:numPr>
          <w:ilvl w:val="0"/>
          <w:numId w:val="15"/>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清扫整理办公场地，组织开学第一周学生宿舍卫生+安全大检查工作</w:t>
      </w:r>
      <w:r>
        <w:rPr>
          <w:rFonts w:hint="eastAsia" w:ascii="宋体" w:hAnsi="宋体" w:cs="宋体"/>
          <w:color w:val="auto"/>
          <w:kern w:val="0"/>
          <w:szCs w:val="21"/>
          <w:shd w:val="clear" w:color="auto" w:fill="FFFFFF"/>
          <w:lang w:eastAsia="zh-CN"/>
        </w:rPr>
        <w:t>；</w:t>
      </w:r>
    </w:p>
    <w:p>
      <w:pPr>
        <w:widowControl/>
        <w:numPr>
          <w:ilvl w:val="0"/>
          <w:numId w:val="15"/>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积极协助完成濂溪校区1、2号学生公寓浴室改造工作。</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7、</w:t>
      </w:r>
      <w:r>
        <w:rPr>
          <w:rFonts w:hint="eastAsia" w:ascii="宋体" w:hAnsi="宋体" w:cs="宋体"/>
          <w:b/>
          <w:bCs/>
          <w:color w:val="auto"/>
          <w:kern w:val="0"/>
          <w:szCs w:val="21"/>
          <w:shd w:val="clear" w:color="auto" w:fill="FFFFFF"/>
        </w:rPr>
        <w:t>学工系统应用</w:t>
      </w:r>
    </w:p>
    <w:p>
      <w:pPr>
        <w:widowControl/>
        <w:numPr>
          <w:ilvl w:val="0"/>
          <w:numId w:val="16"/>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新学期学工系统各项数据设置；</w:t>
      </w:r>
    </w:p>
    <w:p>
      <w:pPr>
        <w:widowControl/>
        <w:numPr>
          <w:ilvl w:val="0"/>
          <w:numId w:val="16"/>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企业号“掌上学工”账号年审；</w:t>
      </w:r>
    </w:p>
    <w:p>
      <w:pPr>
        <w:widowControl/>
        <w:numPr>
          <w:ilvl w:val="0"/>
          <w:numId w:val="16"/>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各二级学院每双周周二之前及时上传单周卫生数据及各项考勤信息；</w:t>
      </w:r>
    </w:p>
    <w:p>
      <w:pPr>
        <w:widowControl/>
        <w:numPr>
          <w:ilvl w:val="0"/>
          <w:numId w:val="16"/>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系统内上传17-18学年（上）德育素质分及学生成绩，计算综测成绩；</w:t>
      </w:r>
    </w:p>
    <w:p>
      <w:pPr>
        <w:widowControl/>
        <w:numPr>
          <w:ilvl w:val="0"/>
          <w:numId w:val="16"/>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协助二级学院、班主任等解决使用系统中碰到问题；</w:t>
      </w:r>
    </w:p>
    <w:p>
      <w:pPr>
        <w:widowControl/>
        <w:numPr>
          <w:ilvl w:val="0"/>
          <w:numId w:val="16"/>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学工系统、学工外网学工新闻及各项信息维护；</w:t>
      </w:r>
    </w:p>
    <w:p>
      <w:pPr>
        <w:widowControl/>
        <w:numPr>
          <w:ilvl w:val="0"/>
          <w:numId w:val="16"/>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三风建设月学工处周工作简报。</w:t>
      </w: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bookmarkStart w:id="0" w:name="_GoBack"/>
      <w:bookmarkEnd w:id="0"/>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rStyle w:val="9"/>
          <w:rFonts w:hint="eastAsia" w:ascii="宋体" w:hAnsi="宋体" w:cs="宋体"/>
          <w:b/>
          <w:color w:val="000000" w:themeColor="text1"/>
          <w:kern w:val="0"/>
          <w:sz w:val="24"/>
          <w:shd w:val="clear" w:color="auto" w:fill="FFFFFF"/>
          <w14:textFill>
            <w14:solidFill>
              <w14:schemeClr w14:val="tx1"/>
            </w14:solidFill>
          </w14:textFill>
        </w:rPr>
      </w:pPr>
    </w:p>
    <w:p>
      <w:pPr>
        <w:widowControl/>
        <w:numPr>
          <w:ilvl w:val="0"/>
          <w:numId w:val="0"/>
        </w:numPr>
        <w:shd w:val="clear" w:color="auto" w:fill="FFFFFF"/>
        <w:spacing w:line="360" w:lineRule="exact"/>
        <w:jc w:val="left"/>
        <w:rPr>
          <w:bCs/>
          <w:kern w:val="0"/>
          <w:sz w:val="24"/>
        </w:rPr>
      </w:pP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（二）</w:t>
      </w: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1-4</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90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370"/>
        <w:gridCol w:w="787"/>
        <w:gridCol w:w="799"/>
        <w:gridCol w:w="785"/>
        <w:gridCol w:w="771"/>
        <w:gridCol w:w="758"/>
        <w:gridCol w:w="899"/>
        <w:gridCol w:w="1035"/>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370" w:type="dxa"/>
            <w:tcBorders>
              <w:top w:val="single" w:color="auto" w:sz="4" w:space="0"/>
            </w:tcBorders>
            <w:vAlign w:val="center"/>
          </w:tcPr>
          <w:p>
            <w:pPr>
              <w:jc w:val="center"/>
              <w:rPr>
                <w:b/>
                <w:bCs/>
                <w:kern w:val="0"/>
              </w:rPr>
            </w:pPr>
            <w:r>
              <w:rPr>
                <w:rFonts w:hint="eastAsia"/>
                <w:b/>
                <w:bCs/>
                <w:kern w:val="0"/>
              </w:rPr>
              <w:t>部门</w:t>
            </w:r>
          </w:p>
        </w:tc>
        <w:tc>
          <w:tcPr>
            <w:tcW w:w="787" w:type="dxa"/>
            <w:tcBorders>
              <w:top w:val="single" w:color="auto" w:sz="4" w:space="0"/>
            </w:tcBorders>
            <w:vAlign w:val="center"/>
          </w:tcPr>
          <w:p>
            <w:pPr>
              <w:jc w:val="center"/>
              <w:rPr>
                <w:rFonts w:hint="eastAsia"/>
                <w:b/>
                <w:bCs/>
                <w:kern w:val="0"/>
              </w:rPr>
            </w:pPr>
            <w:r>
              <w:rPr>
                <w:rFonts w:hint="eastAsia"/>
                <w:b/>
                <w:bCs/>
                <w:kern w:val="0"/>
              </w:rPr>
              <w:t>机械</w:t>
            </w:r>
          </w:p>
          <w:p>
            <w:pPr>
              <w:jc w:val="center"/>
              <w:rPr>
                <w:b/>
                <w:bCs/>
                <w:kern w:val="0"/>
              </w:rPr>
            </w:pPr>
            <w:r>
              <w:rPr>
                <w:rFonts w:hint="eastAsia"/>
                <w:b/>
                <w:bCs/>
                <w:kern w:val="0"/>
              </w:rPr>
              <w:t>学院</w:t>
            </w:r>
          </w:p>
        </w:tc>
        <w:tc>
          <w:tcPr>
            <w:tcW w:w="799" w:type="dxa"/>
            <w:tcBorders>
              <w:top w:val="single" w:color="auto" w:sz="4" w:space="0"/>
            </w:tcBorders>
            <w:vAlign w:val="center"/>
          </w:tcPr>
          <w:p>
            <w:pPr>
              <w:jc w:val="center"/>
              <w:rPr>
                <w:rFonts w:hint="eastAsia"/>
                <w:b/>
                <w:bCs/>
                <w:kern w:val="0"/>
              </w:rPr>
            </w:pPr>
            <w:r>
              <w:rPr>
                <w:rFonts w:hint="eastAsia"/>
                <w:b/>
                <w:bCs/>
                <w:kern w:val="0"/>
              </w:rPr>
              <w:t>电气</w:t>
            </w:r>
          </w:p>
          <w:p>
            <w:pPr>
              <w:jc w:val="center"/>
              <w:rPr>
                <w:b/>
                <w:bCs/>
                <w:kern w:val="0"/>
              </w:rPr>
            </w:pPr>
            <w:r>
              <w:rPr>
                <w:rFonts w:hint="eastAsia"/>
                <w:b/>
                <w:bCs/>
                <w:kern w:val="0"/>
              </w:rPr>
              <w:t>学院</w:t>
            </w:r>
          </w:p>
        </w:tc>
        <w:tc>
          <w:tcPr>
            <w:tcW w:w="785" w:type="dxa"/>
            <w:tcBorders>
              <w:top w:val="single" w:color="auto" w:sz="4" w:space="0"/>
            </w:tcBorders>
            <w:vAlign w:val="center"/>
          </w:tcPr>
          <w:p>
            <w:pPr>
              <w:jc w:val="center"/>
              <w:rPr>
                <w:rFonts w:hint="eastAsia"/>
                <w:b/>
                <w:bCs/>
                <w:kern w:val="0"/>
              </w:rPr>
            </w:pPr>
            <w:r>
              <w:rPr>
                <w:rFonts w:hint="eastAsia"/>
                <w:b/>
                <w:bCs/>
                <w:kern w:val="0"/>
              </w:rPr>
              <w:t>汽车</w:t>
            </w:r>
          </w:p>
          <w:p>
            <w:pPr>
              <w:jc w:val="center"/>
            </w:pPr>
            <w:r>
              <w:rPr>
                <w:rFonts w:hint="eastAsia"/>
                <w:b/>
                <w:bCs/>
                <w:kern w:val="0"/>
              </w:rPr>
              <w:t>学院</w:t>
            </w:r>
          </w:p>
        </w:tc>
        <w:tc>
          <w:tcPr>
            <w:tcW w:w="771" w:type="dxa"/>
            <w:tcBorders>
              <w:top w:val="single" w:color="auto" w:sz="4" w:space="0"/>
              <w:right w:val="single" w:color="auto" w:sz="4" w:space="0"/>
            </w:tcBorders>
            <w:vAlign w:val="center"/>
          </w:tcPr>
          <w:p>
            <w:pPr>
              <w:jc w:val="center"/>
              <w:rPr>
                <w:rFonts w:hint="eastAsia" w:eastAsia="宋体"/>
                <w:b/>
                <w:bCs/>
                <w:kern w:val="0"/>
                <w:lang w:eastAsia="zh-CN"/>
              </w:rPr>
            </w:pPr>
            <w:r>
              <w:rPr>
                <w:rFonts w:hint="eastAsia"/>
                <w:b/>
                <w:bCs/>
                <w:kern w:val="0"/>
                <w:lang w:eastAsia="zh-CN"/>
              </w:rPr>
              <w:t>船舶</w:t>
            </w:r>
          </w:p>
          <w:p>
            <w:pPr>
              <w:jc w:val="center"/>
            </w:pPr>
            <w:r>
              <w:rPr>
                <w:rFonts w:hint="eastAsia"/>
                <w:b/>
                <w:bCs/>
                <w:kern w:val="0"/>
              </w:rPr>
              <w:t>学院</w:t>
            </w:r>
          </w:p>
        </w:tc>
        <w:tc>
          <w:tcPr>
            <w:tcW w:w="758"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信息</w:t>
            </w:r>
          </w:p>
          <w:p>
            <w:pPr>
              <w:jc w:val="center"/>
            </w:pPr>
            <w:r>
              <w:rPr>
                <w:rFonts w:hint="eastAsia"/>
                <w:b/>
                <w:bCs/>
                <w:kern w:val="0"/>
              </w:rPr>
              <w:t>学院</w:t>
            </w:r>
          </w:p>
        </w:tc>
        <w:tc>
          <w:tcPr>
            <w:tcW w:w="899"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建工</w:t>
            </w:r>
          </w:p>
          <w:p>
            <w:pPr>
              <w:jc w:val="center"/>
            </w:pPr>
            <w:r>
              <w:rPr>
                <w:rFonts w:hint="eastAsia"/>
                <w:b/>
                <w:bCs/>
                <w:kern w:val="0"/>
                <w:lang w:eastAsia="zh-CN"/>
              </w:rPr>
              <w:t>学院</w:t>
            </w:r>
          </w:p>
        </w:tc>
        <w:tc>
          <w:tcPr>
            <w:tcW w:w="1035"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经济</w:t>
            </w:r>
          </w:p>
          <w:p>
            <w:pPr>
              <w:jc w:val="center"/>
            </w:pPr>
            <w:r>
              <w:rPr>
                <w:rFonts w:hint="eastAsia"/>
                <w:b/>
                <w:bCs/>
                <w:kern w:val="0"/>
              </w:rPr>
              <w:t>学院</w:t>
            </w:r>
          </w:p>
        </w:tc>
        <w:tc>
          <w:tcPr>
            <w:tcW w:w="1020"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财会</w:t>
            </w:r>
          </w:p>
          <w:p>
            <w:pPr>
              <w:jc w:val="center"/>
            </w:pPr>
            <w:r>
              <w:rPr>
                <w:rFonts w:hint="eastAsia"/>
                <w:b/>
                <w:bCs/>
                <w:kern w:val="0"/>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370" w:type="dxa"/>
            <w:vAlign w:val="center"/>
          </w:tcPr>
          <w:p>
            <w:pPr>
              <w:jc w:val="center"/>
              <w:rPr>
                <w:kern w:val="0"/>
              </w:rPr>
            </w:pPr>
            <w:r>
              <w:rPr>
                <w:rFonts w:hint="eastAsia"/>
                <w:kern w:val="0"/>
              </w:rPr>
              <w:t>学院自查</w:t>
            </w:r>
          </w:p>
        </w:tc>
        <w:tc>
          <w:tcPr>
            <w:tcW w:w="787"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84.2%</w:t>
            </w:r>
          </w:p>
        </w:tc>
        <w:tc>
          <w:tcPr>
            <w:tcW w:w="799"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97%</w:t>
            </w:r>
          </w:p>
        </w:tc>
        <w:tc>
          <w:tcPr>
            <w:tcW w:w="785"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95.2%</w:t>
            </w:r>
          </w:p>
        </w:tc>
        <w:tc>
          <w:tcPr>
            <w:tcW w:w="771"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99.2%</w:t>
            </w:r>
          </w:p>
        </w:tc>
        <w:tc>
          <w:tcPr>
            <w:tcW w:w="758"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w:t>
            </w:r>
          </w:p>
        </w:tc>
        <w:tc>
          <w:tcPr>
            <w:tcW w:w="899"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100%</w:t>
            </w:r>
          </w:p>
        </w:tc>
        <w:tc>
          <w:tcPr>
            <w:tcW w:w="1035" w:type="dxa"/>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96.5%</w:t>
            </w:r>
          </w:p>
        </w:tc>
        <w:tc>
          <w:tcPr>
            <w:tcW w:w="1020" w:type="dxa"/>
            <w:tcBorders>
              <w:right w:val="single" w:color="auto" w:sz="4" w:space="0"/>
            </w:tcBorders>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98.75%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tcBorders>
            <w:vAlign w:val="center"/>
          </w:tcPr>
          <w:p>
            <w:pPr>
              <w:jc w:val="center"/>
              <w:rPr>
                <w:kern w:val="0"/>
              </w:rPr>
            </w:pPr>
          </w:p>
        </w:tc>
        <w:tc>
          <w:tcPr>
            <w:tcW w:w="1370" w:type="dxa"/>
            <w:shd w:val="clear" w:color="auto" w:fill="FFFFFF" w:themeFill="background1"/>
            <w:vAlign w:val="center"/>
          </w:tcPr>
          <w:p>
            <w:pPr>
              <w:jc w:val="center"/>
              <w:rPr>
                <w:kern w:val="0"/>
              </w:rPr>
            </w:pPr>
            <w:r>
              <w:rPr>
                <w:rFonts w:hint="eastAsia"/>
                <w:kern w:val="0"/>
              </w:rPr>
              <w:t>学校抽查</w:t>
            </w:r>
          </w:p>
        </w:tc>
        <w:tc>
          <w:tcPr>
            <w:tcW w:w="78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98.3%</w:t>
            </w:r>
          </w:p>
        </w:tc>
        <w:tc>
          <w:tcPr>
            <w:tcW w:w="799"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98.0%</w:t>
            </w:r>
          </w:p>
        </w:tc>
        <w:tc>
          <w:tcPr>
            <w:tcW w:w="785"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100%</w:t>
            </w:r>
          </w:p>
        </w:tc>
        <w:tc>
          <w:tcPr>
            <w:tcW w:w="771"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100%</w:t>
            </w:r>
          </w:p>
        </w:tc>
        <w:tc>
          <w:tcPr>
            <w:tcW w:w="758"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94.7%</w:t>
            </w:r>
          </w:p>
        </w:tc>
        <w:tc>
          <w:tcPr>
            <w:tcW w:w="899"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98.9%</w:t>
            </w:r>
          </w:p>
        </w:tc>
        <w:tc>
          <w:tcPr>
            <w:tcW w:w="1035"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97.55%</w:t>
            </w:r>
          </w:p>
        </w:tc>
        <w:tc>
          <w:tcPr>
            <w:tcW w:w="1020"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370" w:type="dxa"/>
            <w:vAlign w:val="center"/>
          </w:tcPr>
          <w:p>
            <w:pPr>
              <w:jc w:val="center"/>
              <w:rPr>
                <w:kern w:val="0"/>
              </w:rPr>
            </w:pPr>
            <w:r>
              <w:rPr>
                <w:rFonts w:hint="eastAsia"/>
                <w:kern w:val="0"/>
              </w:rPr>
              <w:t>学院自查</w:t>
            </w:r>
          </w:p>
        </w:tc>
        <w:tc>
          <w:tcPr>
            <w:tcW w:w="787"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97.5%</w:t>
            </w:r>
          </w:p>
        </w:tc>
        <w:tc>
          <w:tcPr>
            <w:tcW w:w="799"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97%</w:t>
            </w:r>
          </w:p>
        </w:tc>
        <w:tc>
          <w:tcPr>
            <w:tcW w:w="785"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94.7%</w:t>
            </w:r>
          </w:p>
        </w:tc>
        <w:tc>
          <w:tcPr>
            <w:tcW w:w="771"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99.6%</w:t>
            </w:r>
          </w:p>
        </w:tc>
        <w:tc>
          <w:tcPr>
            <w:tcW w:w="758"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99.6%</w:t>
            </w:r>
          </w:p>
        </w:tc>
        <w:tc>
          <w:tcPr>
            <w:tcW w:w="899"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99.5%</w:t>
            </w:r>
          </w:p>
        </w:tc>
        <w:tc>
          <w:tcPr>
            <w:tcW w:w="1035"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w:t>
            </w:r>
          </w:p>
        </w:tc>
        <w:tc>
          <w:tcPr>
            <w:tcW w:w="1020" w:type="dxa"/>
            <w:tcBorders>
              <w:right w:val="single" w:color="auto" w:sz="4" w:space="0"/>
            </w:tcBorders>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tcBorders>
            <w:vAlign w:val="center"/>
          </w:tcPr>
          <w:p>
            <w:pPr>
              <w:jc w:val="center"/>
              <w:rPr>
                <w:kern w:val="0"/>
              </w:rPr>
            </w:pPr>
          </w:p>
        </w:tc>
        <w:tc>
          <w:tcPr>
            <w:tcW w:w="1370" w:type="dxa"/>
            <w:shd w:val="clear" w:color="auto" w:fill="FFFFFF" w:themeFill="background1"/>
            <w:vAlign w:val="center"/>
          </w:tcPr>
          <w:p>
            <w:pPr>
              <w:jc w:val="center"/>
              <w:rPr>
                <w:kern w:val="0"/>
              </w:rPr>
            </w:pPr>
            <w:r>
              <w:rPr>
                <w:rFonts w:hint="eastAsia"/>
                <w:kern w:val="0"/>
              </w:rPr>
              <w:t>学校抽查</w:t>
            </w:r>
          </w:p>
        </w:tc>
        <w:tc>
          <w:tcPr>
            <w:tcW w:w="78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95.7%</w:t>
            </w:r>
          </w:p>
        </w:tc>
        <w:tc>
          <w:tcPr>
            <w:tcW w:w="799"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81.8%</w:t>
            </w:r>
          </w:p>
        </w:tc>
        <w:tc>
          <w:tcPr>
            <w:tcW w:w="785"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99.7%</w:t>
            </w:r>
          </w:p>
        </w:tc>
        <w:tc>
          <w:tcPr>
            <w:tcW w:w="771"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100%</w:t>
            </w:r>
          </w:p>
        </w:tc>
        <w:tc>
          <w:tcPr>
            <w:tcW w:w="758"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93.6%</w:t>
            </w:r>
          </w:p>
        </w:tc>
        <w:tc>
          <w:tcPr>
            <w:tcW w:w="899"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94.65%</w:t>
            </w:r>
          </w:p>
        </w:tc>
        <w:tc>
          <w:tcPr>
            <w:tcW w:w="1035"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94.46%</w:t>
            </w:r>
          </w:p>
        </w:tc>
        <w:tc>
          <w:tcPr>
            <w:tcW w:w="1020"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96.72%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370" w:type="dxa"/>
            <w:vAlign w:val="center"/>
          </w:tcPr>
          <w:p>
            <w:pPr>
              <w:jc w:val="center"/>
              <w:rPr>
                <w:kern w:val="0"/>
              </w:rPr>
            </w:pPr>
            <w:r>
              <w:rPr>
                <w:rFonts w:hint="eastAsia"/>
                <w:kern w:val="0"/>
              </w:rPr>
              <w:t>学院自查</w:t>
            </w:r>
          </w:p>
        </w:tc>
        <w:tc>
          <w:tcPr>
            <w:tcW w:w="787"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100%</w:t>
            </w:r>
          </w:p>
        </w:tc>
        <w:tc>
          <w:tcPr>
            <w:tcW w:w="799"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98.7%</w:t>
            </w:r>
          </w:p>
        </w:tc>
        <w:tc>
          <w:tcPr>
            <w:tcW w:w="785"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98.7%</w:t>
            </w:r>
          </w:p>
        </w:tc>
        <w:tc>
          <w:tcPr>
            <w:tcW w:w="771"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99.6%</w:t>
            </w:r>
          </w:p>
        </w:tc>
        <w:tc>
          <w:tcPr>
            <w:tcW w:w="758"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99.6%</w:t>
            </w:r>
          </w:p>
        </w:tc>
        <w:tc>
          <w:tcPr>
            <w:tcW w:w="899"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99%</w:t>
            </w:r>
          </w:p>
        </w:tc>
        <w:tc>
          <w:tcPr>
            <w:tcW w:w="1035"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95.25%</w:t>
            </w:r>
          </w:p>
        </w:tc>
        <w:tc>
          <w:tcPr>
            <w:tcW w:w="1020" w:type="dxa"/>
            <w:tcBorders>
              <w:right w:val="single" w:color="auto" w:sz="4" w:space="0"/>
            </w:tcBorders>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95.5%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bottom w:val="single" w:color="auto" w:sz="4" w:space="0"/>
            </w:tcBorders>
            <w:vAlign w:val="center"/>
          </w:tcPr>
          <w:p>
            <w:pPr>
              <w:jc w:val="center"/>
              <w:rPr>
                <w:kern w:val="0"/>
              </w:rPr>
            </w:pPr>
          </w:p>
        </w:tc>
        <w:tc>
          <w:tcPr>
            <w:tcW w:w="1370"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787"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96.0%</w:t>
            </w:r>
          </w:p>
        </w:tc>
        <w:tc>
          <w:tcPr>
            <w:tcW w:w="799"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98.0%</w:t>
            </w:r>
          </w:p>
        </w:tc>
        <w:tc>
          <w:tcPr>
            <w:tcW w:w="785"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97.7%</w:t>
            </w:r>
          </w:p>
        </w:tc>
        <w:tc>
          <w:tcPr>
            <w:tcW w:w="771"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98.0%</w:t>
            </w:r>
          </w:p>
        </w:tc>
        <w:tc>
          <w:tcPr>
            <w:tcW w:w="758"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95.4%</w:t>
            </w:r>
          </w:p>
        </w:tc>
        <w:tc>
          <w:tcPr>
            <w:tcW w:w="899"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98.36%</w:t>
            </w:r>
          </w:p>
        </w:tc>
        <w:tc>
          <w:tcPr>
            <w:tcW w:w="1035"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98.44%</w:t>
            </w:r>
          </w:p>
        </w:tc>
        <w:tc>
          <w:tcPr>
            <w:tcW w:w="1020"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98.94%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370"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787" w:type="dxa"/>
            <w:tcBorders>
              <w:top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54.5%</w:t>
            </w:r>
          </w:p>
        </w:tc>
        <w:tc>
          <w:tcPr>
            <w:tcW w:w="799" w:type="dxa"/>
            <w:tcBorders>
              <w:top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19.5%</w:t>
            </w:r>
          </w:p>
        </w:tc>
        <w:tc>
          <w:tcPr>
            <w:tcW w:w="785" w:type="dxa"/>
            <w:tcBorders>
              <w:top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9.25%</w:t>
            </w:r>
          </w:p>
        </w:tc>
        <w:tc>
          <w:tcPr>
            <w:tcW w:w="771" w:type="dxa"/>
            <w:tcBorders>
              <w:top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29.7%</w:t>
            </w:r>
          </w:p>
        </w:tc>
        <w:tc>
          <w:tcPr>
            <w:tcW w:w="758" w:type="dxa"/>
            <w:tcBorders>
              <w:top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16.8%</w:t>
            </w:r>
          </w:p>
        </w:tc>
        <w:tc>
          <w:tcPr>
            <w:tcW w:w="899" w:type="dxa"/>
            <w:tcBorders>
              <w:top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--2.5%</w:t>
            </w:r>
          </w:p>
        </w:tc>
        <w:tc>
          <w:tcPr>
            <w:tcW w:w="1035" w:type="dxa"/>
            <w:tcBorders>
              <w:top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1.63%</w:t>
            </w:r>
          </w:p>
        </w:tc>
        <w:tc>
          <w:tcPr>
            <w:tcW w:w="1020" w:type="dxa"/>
            <w:tcBorders>
              <w:top w:val="single" w:color="auto" w:sz="4" w:space="0"/>
            </w:tcBorders>
            <w:vAlign w:val="center"/>
          </w:tcPr>
          <w:p>
            <w:pPr>
              <w:keepNext w:val="0"/>
              <w:keepLines w:val="0"/>
              <w:widowControl/>
              <w:suppressLineNumbers w:val="0"/>
              <w:jc w:val="center"/>
              <w:textAlignment w:val="center"/>
            </w:pPr>
            <w:r>
              <w:rPr>
                <w:rFonts w:hint="eastAsia" w:ascii="宋体" w:hAnsi="宋体" w:eastAsia="宋体" w:cs="宋体"/>
                <w:i w:val="0"/>
                <w:color w:val="000000"/>
                <w:kern w:val="0"/>
                <w:sz w:val="21"/>
                <w:szCs w:val="21"/>
                <w:u w:val="none"/>
                <w:lang w:val="en-US" w:eastAsia="zh-CN" w:bidi="ar"/>
              </w:rPr>
              <w:t>2.49%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right w:val="single" w:color="auto" w:sz="4" w:space="0"/>
            </w:tcBorders>
            <w:vAlign w:val="center"/>
          </w:tcPr>
          <w:p>
            <w:pPr>
              <w:jc w:val="center"/>
              <w:rPr>
                <w:b/>
                <w:bCs/>
                <w:kern w:val="0"/>
              </w:rPr>
            </w:pPr>
          </w:p>
        </w:tc>
        <w:tc>
          <w:tcPr>
            <w:tcW w:w="1370" w:type="dxa"/>
            <w:tcBorders>
              <w:top w:val="single" w:color="auto" w:sz="4" w:space="0"/>
              <w:left w:val="single" w:color="auto" w:sz="4" w:space="0"/>
            </w:tcBorders>
            <w:vAlign w:val="center"/>
          </w:tcPr>
          <w:p>
            <w:pPr>
              <w:jc w:val="center"/>
              <w:rPr>
                <w:kern w:val="0"/>
              </w:rPr>
            </w:pPr>
            <w:r>
              <w:rPr>
                <w:rFonts w:hint="eastAsia"/>
                <w:kern w:val="0"/>
              </w:rPr>
              <w:t>晚归数</w:t>
            </w:r>
          </w:p>
        </w:tc>
        <w:tc>
          <w:tcPr>
            <w:tcW w:w="787"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99"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85"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71"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5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99"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1035"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c>
          <w:tcPr>
            <w:tcW w:w="1020"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right w:val="single" w:color="auto" w:sz="4" w:space="0"/>
            </w:tcBorders>
            <w:vAlign w:val="center"/>
          </w:tcPr>
          <w:p>
            <w:pPr>
              <w:jc w:val="center"/>
              <w:rPr>
                <w:b/>
                <w:bCs/>
                <w:kern w:val="0"/>
              </w:rPr>
            </w:pPr>
          </w:p>
        </w:tc>
        <w:tc>
          <w:tcPr>
            <w:tcW w:w="1370" w:type="dxa"/>
            <w:tcBorders>
              <w:top w:val="single" w:color="auto" w:sz="4" w:space="0"/>
              <w:left w:val="single" w:color="auto" w:sz="4" w:space="0"/>
            </w:tcBorders>
            <w:vAlign w:val="center"/>
          </w:tcPr>
          <w:p>
            <w:pPr>
              <w:jc w:val="center"/>
              <w:rPr>
                <w:kern w:val="0"/>
              </w:rPr>
            </w:pPr>
            <w:r>
              <w:rPr>
                <w:rFonts w:hint="eastAsia"/>
                <w:kern w:val="0"/>
              </w:rPr>
              <w:t>未归数</w:t>
            </w:r>
          </w:p>
        </w:tc>
        <w:tc>
          <w:tcPr>
            <w:tcW w:w="787"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99"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85"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71"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5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99"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035"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c>
          <w:tcPr>
            <w:tcW w:w="1020"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right w:val="single" w:color="auto" w:sz="4" w:space="0"/>
            </w:tcBorders>
            <w:vAlign w:val="center"/>
          </w:tcPr>
          <w:p>
            <w:pPr>
              <w:jc w:val="center"/>
              <w:rPr>
                <w:b/>
                <w:bCs/>
                <w:kern w:val="0"/>
              </w:rPr>
            </w:pPr>
          </w:p>
        </w:tc>
        <w:tc>
          <w:tcPr>
            <w:tcW w:w="137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787"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99"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85"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71"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5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99"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1035"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c>
          <w:tcPr>
            <w:tcW w:w="1020"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right w:val="single" w:color="auto" w:sz="4" w:space="0"/>
            </w:tcBorders>
            <w:vAlign w:val="center"/>
          </w:tcPr>
          <w:p>
            <w:pPr>
              <w:jc w:val="center"/>
              <w:rPr>
                <w:b/>
                <w:bCs/>
                <w:kern w:val="0"/>
              </w:rPr>
            </w:pPr>
          </w:p>
        </w:tc>
        <w:tc>
          <w:tcPr>
            <w:tcW w:w="137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787"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99"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85"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71"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5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99"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1035"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c>
          <w:tcPr>
            <w:tcW w:w="1020"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370"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787"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99"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785"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71"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75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99"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1035"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c>
          <w:tcPr>
            <w:tcW w:w="1020" w:type="dxa"/>
            <w:tcBorders>
              <w:top w:val="single" w:color="auto" w:sz="4" w:space="0"/>
            </w:tcBorders>
            <w:vAlign w:val="center"/>
          </w:tcPr>
          <w:p>
            <w:pPr>
              <w:jc w:val="cente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37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78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-1.9</w:t>
            </w:r>
            <w:r>
              <w:rPr>
                <w:rFonts w:hint="eastAsia" w:ascii="宋体" w:hAnsi="宋体" w:eastAsia="宋体" w:cs="宋体"/>
                <w:i w:val="0"/>
                <w:color w:val="000000"/>
                <w:kern w:val="0"/>
                <w:sz w:val="21"/>
                <w:szCs w:val="21"/>
                <w:u w:val="none"/>
                <w:lang w:val="en-US" w:eastAsia="zh-CN" w:bidi="ar"/>
              </w:rPr>
              <w:t>%</w:t>
            </w:r>
          </w:p>
        </w:tc>
        <w:tc>
          <w:tcPr>
            <w:tcW w:w="799"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11.9%</w:t>
            </w:r>
          </w:p>
        </w:tc>
        <w:tc>
          <w:tcPr>
            <w:tcW w:w="785"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7.05</w:t>
            </w:r>
            <w:r>
              <w:rPr>
                <w:rFonts w:hint="eastAsia" w:ascii="宋体" w:hAnsi="宋体" w:eastAsia="宋体" w:cs="宋体"/>
                <w:i w:val="0"/>
                <w:color w:val="000000"/>
                <w:kern w:val="0"/>
                <w:sz w:val="21"/>
                <w:szCs w:val="21"/>
                <w:u w:val="none"/>
                <w:lang w:val="en-US" w:eastAsia="zh-CN" w:bidi="ar"/>
              </w:rPr>
              <w:t>%</w:t>
            </w:r>
          </w:p>
        </w:tc>
        <w:tc>
          <w:tcPr>
            <w:tcW w:w="771"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13.2</w:t>
            </w:r>
            <w:r>
              <w:rPr>
                <w:rFonts w:hint="eastAsia" w:ascii="宋体" w:hAnsi="宋体" w:eastAsia="宋体" w:cs="宋体"/>
                <w:i w:val="0"/>
                <w:color w:val="000000"/>
                <w:kern w:val="0"/>
                <w:sz w:val="21"/>
                <w:szCs w:val="21"/>
                <w:u w:val="none"/>
                <w:lang w:val="en-US" w:eastAsia="zh-CN" w:bidi="ar"/>
              </w:rPr>
              <w:t>%</w:t>
            </w:r>
          </w:p>
        </w:tc>
        <w:tc>
          <w:tcPr>
            <w:tcW w:w="758" w:type="dxa"/>
            <w:tcBorders>
              <w:top w:val="single" w:color="auto" w:sz="4" w:space="0"/>
            </w:tcBorders>
            <w:shd w:val="clear" w:color="auto" w:fill="BEBEBE" w:themeFill="background1" w:themeFillShade="BF"/>
            <w:vAlign w:val="center"/>
          </w:tcPr>
          <w:p>
            <w:pPr>
              <w:jc w:val="both"/>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3.48</w:t>
            </w:r>
            <w:r>
              <w:rPr>
                <w:rFonts w:hint="eastAsia" w:ascii="宋体" w:hAnsi="宋体" w:eastAsia="宋体" w:cs="宋体"/>
                <w:i w:val="0"/>
                <w:color w:val="000000"/>
                <w:kern w:val="0"/>
                <w:sz w:val="21"/>
                <w:szCs w:val="21"/>
                <w:u w:val="none"/>
                <w:lang w:val="en-US" w:eastAsia="zh-CN" w:bidi="ar"/>
              </w:rPr>
              <w:t>%</w:t>
            </w:r>
          </w:p>
        </w:tc>
        <w:tc>
          <w:tcPr>
            <w:tcW w:w="899"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12.43</w:t>
            </w:r>
            <w:r>
              <w:rPr>
                <w:rFonts w:hint="eastAsia" w:ascii="宋体" w:hAnsi="宋体" w:eastAsia="宋体" w:cs="宋体"/>
                <w:i w:val="0"/>
                <w:color w:val="000000"/>
                <w:kern w:val="0"/>
                <w:sz w:val="21"/>
                <w:szCs w:val="21"/>
                <w:u w:val="none"/>
                <w:lang w:val="en-US" w:eastAsia="zh-CN" w:bidi="ar"/>
              </w:rPr>
              <w:t>%</w:t>
            </w:r>
          </w:p>
        </w:tc>
        <w:tc>
          <w:tcPr>
            <w:tcW w:w="1035" w:type="dxa"/>
            <w:tcBorders>
              <w:top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5.48</w:t>
            </w:r>
            <w:r>
              <w:rPr>
                <w:rFonts w:hint="eastAsia" w:ascii="宋体" w:hAnsi="宋体" w:eastAsia="宋体" w:cs="宋体"/>
                <w:i w:val="0"/>
                <w:color w:val="000000"/>
                <w:kern w:val="0"/>
                <w:sz w:val="21"/>
                <w:szCs w:val="21"/>
                <w:u w:val="none"/>
                <w:lang w:val="en-US" w:eastAsia="zh-CN" w:bidi="ar"/>
              </w:rPr>
              <w:t>%</w:t>
            </w:r>
          </w:p>
        </w:tc>
        <w:tc>
          <w:tcPr>
            <w:tcW w:w="1020" w:type="dxa"/>
            <w:tcBorders>
              <w:top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14.59</w:t>
            </w:r>
            <w:r>
              <w:rPr>
                <w:rFonts w:hint="eastAsia" w:ascii="宋体" w:hAnsi="宋体" w:eastAsia="宋体" w:cs="宋体"/>
                <w:i w:val="0"/>
                <w:color w:val="00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right w:val="single" w:color="auto" w:sz="4" w:space="0"/>
            </w:tcBorders>
            <w:vAlign w:val="center"/>
          </w:tcPr>
          <w:p>
            <w:pPr>
              <w:jc w:val="center"/>
              <w:rPr>
                <w:kern w:val="0"/>
              </w:rPr>
            </w:pPr>
          </w:p>
        </w:tc>
        <w:tc>
          <w:tcPr>
            <w:tcW w:w="1370"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78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799"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785"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771"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75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99"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1035" w:type="dxa"/>
            <w:tcBorders>
              <w:top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0</w:t>
            </w:r>
          </w:p>
        </w:tc>
        <w:tc>
          <w:tcPr>
            <w:tcW w:w="1020" w:type="dxa"/>
            <w:tcBorders>
              <w:top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vMerge w:val="continue"/>
            <w:tcBorders>
              <w:left w:val="single" w:color="auto" w:sz="4" w:space="0"/>
              <w:right w:val="single" w:color="auto" w:sz="4" w:space="0"/>
            </w:tcBorders>
            <w:vAlign w:val="center"/>
          </w:tcPr>
          <w:p>
            <w:pPr>
              <w:jc w:val="center"/>
              <w:rPr>
                <w:kern w:val="0"/>
              </w:rPr>
            </w:pPr>
          </w:p>
        </w:tc>
        <w:tc>
          <w:tcPr>
            <w:tcW w:w="1370"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78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799"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w:t>
            </w:r>
          </w:p>
        </w:tc>
        <w:tc>
          <w:tcPr>
            <w:tcW w:w="785"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771"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75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99"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1035" w:type="dxa"/>
            <w:tcBorders>
              <w:top w:val="single" w:color="auto" w:sz="4" w:space="0"/>
              <w:bottom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0</w:t>
            </w:r>
          </w:p>
        </w:tc>
        <w:tc>
          <w:tcPr>
            <w:tcW w:w="1020" w:type="dxa"/>
            <w:tcBorders>
              <w:top w:val="single" w:color="auto" w:sz="4" w:space="0"/>
              <w:bottom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847"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370"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78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799"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785"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2</w:t>
            </w:r>
          </w:p>
        </w:tc>
        <w:tc>
          <w:tcPr>
            <w:tcW w:w="771"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4</w:t>
            </w:r>
          </w:p>
        </w:tc>
        <w:tc>
          <w:tcPr>
            <w:tcW w:w="75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w:t>
            </w:r>
          </w:p>
        </w:tc>
        <w:tc>
          <w:tcPr>
            <w:tcW w:w="899"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w:t>
            </w:r>
          </w:p>
        </w:tc>
        <w:tc>
          <w:tcPr>
            <w:tcW w:w="1035" w:type="dxa"/>
            <w:tcBorders>
              <w:top w:val="single" w:color="auto" w:sz="4" w:space="0"/>
              <w:bottom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0</w:t>
            </w:r>
          </w:p>
        </w:tc>
        <w:tc>
          <w:tcPr>
            <w:tcW w:w="1020" w:type="dxa"/>
            <w:tcBorders>
              <w:top w:val="single" w:color="auto" w:sz="4" w:space="0"/>
              <w:bottom w:val="single" w:color="auto" w:sz="4" w:space="0"/>
            </w:tcBorders>
            <w:shd w:val="clear" w:color="auto" w:fill="BEBEBE" w:themeFill="background1" w:themeFillShade="BF"/>
            <w:vAlign w:val="center"/>
          </w:tcPr>
          <w:p>
            <w:pPr>
              <w:jc w:val="center"/>
            </w:pPr>
            <w:r>
              <w:rPr>
                <w:rFonts w:hint="eastAsia" w:asciiTheme="minorEastAsia" w:hAnsiTheme="minorEastAsia" w:eastAsiaTheme="minorEastAsia" w:cstheme="minorEastAsia"/>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 w:hRule="exact"/>
          <w:jc w:val="center"/>
        </w:trPr>
        <w:tc>
          <w:tcPr>
            <w:tcW w:w="847"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370"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78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23.1%</w:t>
            </w:r>
          </w:p>
        </w:tc>
        <w:tc>
          <w:tcPr>
            <w:tcW w:w="799"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1.9%</w:t>
            </w:r>
          </w:p>
        </w:tc>
        <w:tc>
          <w:tcPr>
            <w:tcW w:w="785" w:type="dxa"/>
            <w:shd w:val="clear" w:color="auto" w:fill="D7D7D7" w:themeFill="background1" w:themeFillShade="D8"/>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11.3%</w:t>
            </w:r>
          </w:p>
        </w:tc>
        <w:tc>
          <w:tcPr>
            <w:tcW w:w="771" w:type="dxa"/>
            <w:shd w:val="clear" w:color="auto" w:fill="D7D7D7" w:themeFill="background1" w:themeFillShade="D8"/>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0.8%</w:t>
            </w:r>
          </w:p>
        </w:tc>
        <w:tc>
          <w:tcPr>
            <w:tcW w:w="758" w:type="dxa"/>
            <w:shd w:val="clear" w:color="auto" w:fill="D7D7D7" w:themeFill="background1" w:themeFillShade="D8"/>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23.2%</w:t>
            </w:r>
          </w:p>
        </w:tc>
        <w:tc>
          <w:tcPr>
            <w:tcW w:w="899" w:type="dxa"/>
            <w:shd w:val="clear" w:color="auto" w:fill="D7D7D7" w:themeFill="background1" w:themeFillShade="D8"/>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4.7%</w:t>
            </w:r>
          </w:p>
        </w:tc>
        <w:tc>
          <w:tcPr>
            <w:tcW w:w="1035" w:type="dxa"/>
            <w:shd w:val="clear" w:color="auto" w:fill="D7D7D7" w:themeFill="background1" w:themeFillShade="D8"/>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19.3%</w:t>
            </w:r>
          </w:p>
        </w:tc>
        <w:tc>
          <w:tcPr>
            <w:tcW w:w="1020" w:type="dxa"/>
            <w:shd w:val="clear" w:color="auto" w:fill="D7D7D7" w:themeFill="background1" w:themeFillShade="D8"/>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15.3%</w:t>
            </w:r>
          </w:p>
        </w:tc>
      </w:tr>
    </w:tbl>
    <w:p>
      <w:pPr>
        <w:rPr>
          <w:kern w:val="0"/>
          <w:sz w:val="44"/>
        </w:rPr>
      </w:pPr>
    </w:p>
    <w:p>
      <w:pPr>
        <w:rPr>
          <w:kern w:val="0"/>
          <w:sz w:val="44"/>
        </w:rPr>
      </w:pPr>
    </w:p>
    <w:p>
      <w:pPr>
        <w:pStyle w:val="2"/>
        <w:numPr>
          <w:ilvl w:val="0"/>
          <w:numId w:val="0"/>
        </w:numPr>
        <w:spacing w:before="156" w:beforeLines="50" w:after="156" w:afterLines="5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lang w:val="en-US" w:eastAsia="zh-CN"/>
        </w:rPr>
        <w:t>（三）04</w:t>
      </w:r>
      <w:r>
        <w:rPr>
          <w:rStyle w:val="9"/>
          <w:rFonts w:hint="eastAsia" w:ascii="宋体" w:hAnsi="宋体" w:cs="宋体"/>
          <w:b/>
          <w:color w:val="auto"/>
          <w:kern w:val="0"/>
          <w:sz w:val="24"/>
          <w:shd w:val="clear" w:color="auto" w:fill="FFFFFF"/>
        </w:rPr>
        <w:t>月份学生工作月行事历</w:t>
      </w:r>
      <w:r>
        <w:rPr>
          <w:rStyle w:val="9"/>
          <w:rFonts w:hint="eastAsia" w:ascii="宋体" w:hAnsi="宋体" w:cs="宋体"/>
          <w:b/>
          <w:color w:val="auto"/>
          <w:kern w:val="0"/>
          <w:sz w:val="24"/>
          <w:shd w:val="clear" w:color="auto" w:fill="FFFFFF"/>
          <w:lang w:eastAsia="zh-CN"/>
        </w:rPr>
        <w:t>（</w:t>
      </w:r>
      <w:r>
        <w:rPr>
          <w:rStyle w:val="9"/>
          <w:rFonts w:hint="eastAsia" w:ascii="宋体" w:hAnsi="宋体" w:cs="宋体"/>
          <w:b/>
          <w:color w:val="auto"/>
          <w:kern w:val="0"/>
          <w:sz w:val="24"/>
          <w:shd w:val="clear" w:color="auto" w:fill="FFFFFF"/>
          <w:lang w:val="en-US" w:eastAsia="zh-CN"/>
        </w:rPr>
        <w:t>5—8周</w:t>
      </w:r>
      <w:r>
        <w:rPr>
          <w:rStyle w:val="9"/>
          <w:rFonts w:hint="eastAsia" w:ascii="宋体" w:hAnsi="宋体" w:cs="宋体"/>
          <w:b/>
          <w:color w:val="auto"/>
          <w:kern w:val="0"/>
          <w:sz w:val="24"/>
          <w:shd w:val="clear" w:color="auto" w:fill="FFFFFF"/>
          <w:lang w:eastAsia="zh-CN"/>
        </w:rPr>
        <w:t>）</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1、</w:t>
      </w:r>
      <w:r>
        <w:rPr>
          <w:rFonts w:hint="eastAsia" w:ascii="宋体" w:hAnsi="宋体" w:cs="宋体"/>
          <w:b/>
          <w:bCs/>
          <w:color w:val="auto"/>
          <w:kern w:val="0"/>
          <w:szCs w:val="21"/>
          <w:shd w:val="clear" w:color="auto" w:fill="FFFFFF"/>
        </w:rPr>
        <w:t>常规工作</w:t>
      </w:r>
    </w:p>
    <w:p>
      <w:pPr>
        <w:widowControl/>
        <w:numPr>
          <w:ilvl w:val="0"/>
          <w:numId w:val="17"/>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做好“自强之星”评选活动的前期宣传和初选布置</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做好各项常规检查数据汇总、核对</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学生工作常规工作的信息平台逐步完善</w:t>
      </w:r>
      <w:r>
        <w:rPr>
          <w:rFonts w:hint="eastAsia" w:ascii="宋体" w:hAnsi="宋体" w:cs="宋体"/>
          <w:color w:val="auto"/>
          <w:kern w:val="0"/>
          <w:szCs w:val="21"/>
          <w:shd w:val="clear" w:color="auto" w:fill="FFFFFF"/>
          <w:lang w:eastAsia="zh-CN"/>
        </w:rPr>
        <w:t>；</w:t>
      </w:r>
    </w:p>
    <w:p>
      <w:pPr>
        <w:widowControl/>
        <w:numPr>
          <w:ilvl w:val="0"/>
          <w:numId w:val="17"/>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毕业生奖学金、单项奖和优秀毕业生评比</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before="156" w:beforeLines="50" w:after="156" w:afterLines="50"/>
        <w:jc w:val="left"/>
        <w:rPr>
          <w:rFonts w:hint="eastAsia" w:ascii="宋体" w:hAnsi="宋体" w:cs="宋体"/>
          <w:color w:val="auto"/>
          <w:kern w:val="0"/>
          <w:szCs w:val="21"/>
          <w:shd w:val="clear" w:color="auto" w:fill="FFFFFF"/>
        </w:rPr>
      </w:pPr>
      <w:r>
        <w:rPr>
          <w:rFonts w:hint="eastAsia" w:ascii="宋体" w:hAnsi="宋体" w:cs="宋体"/>
          <w:b/>
          <w:bCs/>
          <w:color w:val="auto"/>
          <w:kern w:val="0"/>
          <w:szCs w:val="21"/>
          <w:shd w:val="clear" w:color="auto" w:fill="FFFFFF"/>
          <w:lang w:val="en-US" w:eastAsia="zh-CN"/>
        </w:rPr>
        <w:t>2、</w:t>
      </w:r>
      <w:r>
        <w:rPr>
          <w:rFonts w:hint="eastAsia" w:ascii="宋体" w:hAnsi="宋体" w:cs="宋体"/>
          <w:b/>
          <w:bCs/>
          <w:color w:val="auto"/>
          <w:kern w:val="0"/>
          <w:szCs w:val="21"/>
          <w:shd w:val="clear" w:color="auto" w:fill="FFFFFF"/>
        </w:rPr>
        <w:t>班级建设</w:t>
      </w:r>
    </w:p>
    <w:p>
      <w:pPr>
        <w:widowControl/>
        <w:numPr>
          <w:ilvl w:val="0"/>
          <w:numId w:val="18"/>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维护完善学工平台班级网页页面</w:t>
      </w:r>
      <w:r>
        <w:rPr>
          <w:rFonts w:hint="eastAsia" w:ascii="宋体" w:hAnsi="宋体" w:cs="宋体"/>
          <w:color w:val="auto"/>
          <w:kern w:val="0"/>
          <w:szCs w:val="21"/>
          <w:shd w:val="clear" w:color="auto" w:fill="FFFFFF"/>
          <w:lang w:eastAsia="zh-CN"/>
        </w:rPr>
        <w:t>；</w:t>
      </w:r>
    </w:p>
    <w:p>
      <w:pPr>
        <w:widowControl/>
        <w:numPr>
          <w:ilvl w:val="0"/>
          <w:numId w:val="18"/>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学霸班级评选</w:t>
      </w:r>
      <w:r>
        <w:rPr>
          <w:rFonts w:hint="eastAsia" w:ascii="宋体" w:hAnsi="宋体" w:cs="宋体"/>
          <w:color w:val="auto"/>
          <w:kern w:val="0"/>
          <w:szCs w:val="21"/>
          <w:shd w:val="clear" w:color="auto" w:fill="FFFFFF"/>
          <w:lang w:eastAsia="zh-CN"/>
        </w:rPr>
        <w:t>；</w:t>
      </w:r>
    </w:p>
    <w:p>
      <w:pPr>
        <w:widowControl/>
        <w:numPr>
          <w:ilvl w:val="0"/>
          <w:numId w:val="18"/>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十佳班级网页评选</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b/>
          <w:bCs/>
          <w:color w:val="auto"/>
          <w:kern w:val="0"/>
          <w:szCs w:val="21"/>
          <w:shd w:val="clear" w:color="auto" w:fill="FFFFFF"/>
          <w:lang w:val="en-US" w:eastAsia="zh-CN"/>
        </w:rPr>
        <w:t>3、思想教育</w:t>
      </w:r>
      <w:r>
        <w:rPr>
          <w:rFonts w:hint="eastAsia" w:ascii="宋体" w:hAnsi="宋体" w:cs="宋体"/>
          <w:color w:val="auto"/>
          <w:kern w:val="0"/>
          <w:szCs w:val="21"/>
          <w:shd w:val="clear" w:color="auto" w:fill="FFFFFF"/>
        </w:rPr>
        <w:tab/>
      </w:r>
    </w:p>
    <w:p>
      <w:pPr>
        <w:widowControl/>
        <w:numPr>
          <w:ilvl w:val="0"/>
          <w:numId w:val="19"/>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第十二期“九职之星”大骨班；</w:t>
      </w:r>
    </w:p>
    <w:p>
      <w:pPr>
        <w:widowControl/>
        <w:numPr>
          <w:ilvl w:val="0"/>
          <w:numId w:val="19"/>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“红色基因代代传—青春井冈行”活动；</w:t>
      </w:r>
    </w:p>
    <w:p>
      <w:pPr>
        <w:widowControl/>
        <w:numPr>
          <w:ilvl w:val="0"/>
          <w:numId w:val="19"/>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入团积极分子培训；</w:t>
      </w:r>
    </w:p>
    <w:p>
      <w:pPr>
        <w:widowControl/>
        <w:numPr>
          <w:ilvl w:val="0"/>
          <w:numId w:val="19"/>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社会主义核心价值观主题教育活动；</w:t>
      </w:r>
    </w:p>
    <w:p>
      <w:pPr>
        <w:widowControl/>
        <w:numPr>
          <w:ilvl w:val="0"/>
          <w:numId w:val="19"/>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学习十九大精神系列活动；</w:t>
      </w:r>
    </w:p>
    <w:p>
      <w:pPr>
        <w:widowControl/>
        <w:numPr>
          <w:ilvl w:val="0"/>
          <w:numId w:val="19"/>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旗舰先锋教导团思政品牌打造相应活动。</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4、</w:t>
      </w:r>
      <w:r>
        <w:rPr>
          <w:rFonts w:hint="eastAsia" w:ascii="宋体" w:hAnsi="宋体" w:cs="宋体"/>
          <w:b/>
          <w:bCs/>
          <w:color w:val="auto"/>
          <w:kern w:val="0"/>
          <w:szCs w:val="21"/>
          <w:shd w:val="clear" w:color="auto" w:fill="FFFFFF"/>
        </w:rPr>
        <w:t>素质教育</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雷锋月系列主题教育活动</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团性教育主题系列活动（重温入团誓词、团员民主评议、最佳团日活动方案评比）</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2018年“创青春”大学生创业大赛校赛、江西赛区决赛</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2018年“挑战杯——彩虹人生”创新创效创业大赛校赛、江西赛区决赛</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本月举办1-2期“挑战者”大擂台活动</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启动素质教育拓展活动平台申报、审批、验证</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组织管理“两团一队”每周两次排练</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组织、指导“九职雅韵”每周两次排练</w:t>
      </w:r>
      <w:r>
        <w:rPr>
          <w:rFonts w:hint="eastAsia" w:ascii="宋体" w:hAnsi="宋体" w:cs="宋体"/>
          <w:color w:val="auto"/>
          <w:kern w:val="0"/>
          <w:szCs w:val="21"/>
          <w:shd w:val="clear" w:color="auto" w:fill="FFFFFF"/>
          <w:lang w:eastAsia="zh-CN"/>
        </w:rPr>
        <w:t>；</w:t>
      </w:r>
    </w:p>
    <w:p>
      <w:pPr>
        <w:widowControl/>
        <w:numPr>
          <w:ilvl w:val="0"/>
          <w:numId w:val="20"/>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组织开展1-2场广场音乐会活动</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20"/>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旗舰先锋教导团成立仪式</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20"/>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建设1-2个素校外素质教育基地</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20"/>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举办1-2场场博雅论坛讲座</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20"/>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逐步完善学生素质教育测评体系</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20"/>
        </w:numPr>
        <w:shd w:val="clear" w:color="auto" w:fill="FFFFFF"/>
        <w:kinsoku/>
        <w:wordWrap/>
        <w:overflowPunct/>
        <w:topLinePunct w:val="0"/>
        <w:autoSpaceDE/>
        <w:autoSpaceDN/>
        <w:bidi w:val="0"/>
        <w:adjustRightInd/>
        <w:snapToGrid/>
        <w:spacing w:line="360" w:lineRule="exact"/>
        <w:ind w:left="0" w:leftChars="0" w:right="0" w:rightChars="0" w:firstLine="425" w:firstLine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配合我校三风建设，引领素质拓展部开展主题特色活动，打造素拓中心品牌</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5、</w:t>
      </w:r>
      <w:r>
        <w:rPr>
          <w:rFonts w:hint="eastAsia" w:ascii="宋体" w:hAnsi="宋体" w:cs="宋体"/>
          <w:b/>
          <w:bCs/>
          <w:color w:val="auto"/>
          <w:kern w:val="0"/>
          <w:szCs w:val="21"/>
          <w:shd w:val="clear" w:color="auto" w:fill="FFFFFF"/>
        </w:rPr>
        <w:t>资助工作</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“筑梦飞翔·资助伴我成长”主题征文活动</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2018届毕业生贷款数据整理，开展两信一书活动</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建档立卡信息月统计</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2018年春季学期中职资助系统数据维护</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为2018年春季学期新增享受助学金学生办理资助卡</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其他资助工作</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2018年春季高职及本科生国家助学金上报及发放工作</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2018年征兵宣传、组织学生报名</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义务兵与士官学费资助审核及收集</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退役复学学费资助审核及收集工作</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国奖、励志获奖学生宣讲会</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统计及跟踪各学院征兵报名情况</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与后续上报的入伍学生家长核对账户信息等</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3-4月份学生勤工助学工资发放</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指导机械学院10个班学生开展公益劳动</w:t>
      </w:r>
      <w:r>
        <w:rPr>
          <w:rFonts w:hint="eastAsia" w:ascii="宋体" w:hAnsi="宋体" w:cs="宋体"/>
          <w:color w:val="auto"/>
          <w:kern w:val="0"/>
          <w:szCs w:val="21"/>
          <w:shd w:val="clear" w:color="auto" w:fill="FFFFFF"/>
          <w:lang w:eastAsia="zh-CN"/>
        </w:rPr>
        <w:t>；</w:t>
      </w:r>
    </w:p>
    <w:p>
      <w:pPr>
        <w:widowControl/>
        <w:numPr>
          <w:ilvl w:val="0"/>
          <w:numId w:val="21"/>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指导开展勤工助学工作</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宿管管理</w:t>
      </w:r>
    </w:p>
    <w:p>
      <w:pPr>
        <w:widowControl/>
        <w:numPr>
          <w:ilvl w:val="0"/>
          <w:numId w:val="22"/>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坚持开展“卫生+安全”检查工作，加大力度消灭白榜</w:t>
      </w:r>
      <w:r>
        <w:rPr>
          <w:rFonts w:hint="eastAsia" w:ascii="宋体" w:hAnsi="宋体" w:cs="宋体"/>
          <w:color w:val="auto"/>
          <w:kern w:val="0"/>
          <w:szCs w:val="21"/>
          <w:shd w:val="clear" w:color="auto" w:fill="FFFFFF"/>
          <w:lang w:eastAsia="zh-CN"/>
        </w:rPr>
        <w:t>；</w:t>
      </w:r>
    </w:p>
    <w:p>
      <w:pPr>
        <w:widowControl/>
        <w:numPr>
          <w:ilvl w:val="0"/>
          <w:numId w:val="22"/>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统计学生床位使用情况，为迎新工作做准备</w:t>
      </w:r>
      <w:r>
        <w:rPr>
          <w:rFonts w:hint="eastAsia" w:ascii="宋体" w:hAnsi="宋体" w:cs="宋体"/>
          <w:color w:val="auto"/>
          <w:kern w:val="0"/>
          <w:szCs w:val="21"/>
          <w:shd w:val="clear" w:color="auto" w:fill="FFFFFF"/>
          <w:lang w:eastAsia="zh-CN"/>
        </w:rPr>
        <w:t>；</w:t>
      </w:r>
    </w:p>
    <w:p>
      <w:pPr>
        <w:widowControl/>
        <w:numPr>
          <w:ilvl w:val="0"/>
          <w:numId w:val="22"/>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根据采购立项的审批情况，细化相关准备工作</w:t>
      </w:r>
      <w:r>
        <w:rPr>
          <w:rFonts w:hint="eastAsia" w:ascii="宋体" w:hAnsi="宋体" w:cs="宋体"/>
          <w:color w:val="auto"/>
          <w:kern w:val="0"/>
          <w:szCs w:val="21"/>
          <w:shd w:val="clear" w:color="auto" w:fill="FFFFFF"/>
          <w:lang w:eastAsia="zh-CN"/>
        </w:rPr>
        <w:t>；</w:t>
      </w:r>
    </w:p>
    <w:p>
      <w:pPr>
        <w:widowControl/>
        <w:numPr>
          <w:ilvl w:val="0"/>
          <w:numId w:val="22"/>
        </w:numPr>
        <w:shd w:val="clear" w:color="auto" w:fill="FFFFFF"/>
        <w:spacing w:line="360" w:lineRule="exact"/>
        <w:ind w:left="425" w:leftChars="0" w:firstLine="0"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上级安排的其它工作。</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7、</w:t>
      </w:r>
      <w:r>
        <w:rPr>
          <w:rFonts w:hint="eastAsia" w:ascii="宋体" w:hAnsi="宋体" w:cs="宋体"/>
          <w:b/>
          <w:bCs/>
          <w:color w:val="auto"/>
          <w:kern w:val="0"/>
          <w:szCs w:val="21"/>
          <w:shd w:val="clear" w:color="auto" w:fill="FFFFFF"/>
        </w:rPr>
        <w:t>学工系统应用</w:t>
      </w:r>
    </w:p>
    <w:p>
      <w:pPr>
        <w:widowControl/>
        <w:numPr>
          <w:ilvl w:val="0"/>
          <w:numId w:val="23"/>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学工系统、学工外网学工新闻及各项信息维护；</w:t>
      </w:r>
    </w:p>
    <w:p>
      <w:pPr>
        <w:widowControl/>
        <w:numPr>
          <w:ilvl w:val="0"/>
          <w:numId w:val="23"/>
        </w:numPr>
        <w:shd w:val="clear" w:color="auto" w:fill="FFFFFF"/>
        <w:spacing w:line="360" w:lineRule="exact"/>
        <w:ind w:left="0" w:leftChars="0" w:firstLine="425" w:firstLine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迎新系统各部门需求收集、整理。</w:t>
      </w:r>
    </w:p>
    <w:p>
      <w:pPr>
        <w:widowControl/>
        <w:numPr>
          <w:ilvl w:val="0"/>
          <w:numId w:val="0"/>
        </w:numPr>
        <w:shd w:val="clear" w:color="auto" w:fill="FFFFFF"/>
        <w:spacing w:line="360" w:lineRule="exact"/>
        <w:ind w:leftChars="0"/>
        <w:jc w:val="left"/>
        <w:rPr>
          <w:rFonts w:hint="eastAsia" w:ascii="宋体" w:hAnsi="宋体" w:cs="宋体"/>
          <w:color w:val="FF0000"/>
          <w:kern w:val="0"/>
          <w:szCs w:val="21"/>
          <w:shd w:val="clear" w:color="auto" w:fill="FFFFFF"/>
          <w:lang w:eastAsia="zh-CN"/>
        </w:rPr>
      </w:pPr>
    </w:p>
    <w:p>
      <w:pPr>
        <w:widowControl/>
        <w:numPr>
          <w:ilvl w:val="0"/>
          <w:numId w:val="0"/>
        </w:numPr>
        <w:shd w:val="clear" w:color="auto" w:fill="FFFFFF"/>
        <w:spacing w:line="360" w:lineRule="exact"/>
        <w:ind w:leftChars="0"/>
        <w:jc w:val="left"/>
        <w:rPr>
          <w:rFonts w:hint="eastAsia" w:ascii="宋体" w:hAnsi="宋体" w:cs="宋体"/>
          <w:color w:val="FF0000"/>
          <w:kern w:val="0"/>
          <w:szCs w:val="21"/>
          <w:shd w:val="clear" w:color="auto" w:fill="FFFFFF"/>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BE4366"/>
    <w:multiLevelType w:val="singleLevel"/>
    <w:tmpl w:val="9CBE4366"/>
    <w:lvl w:ilvl="0" w:tentative="0">
      <w:start w:val="1"/>
      <w:numFmt w:val="chineseCounting"/>
      <w:suff w:val="nothing"/>
      <w:lvlText w:val="%1、"/>
      <w:lvlJc w:val="left"/>
      <w:rPr>
        <w:rFonts w:hint="eastAsia"/>
      </w:rPr>
    </w:lvl>
  </w:abstractNum>
  <w:abstractNum w:abstractNumId="1">
    <w:nsid w:val="A9A9B669"/>
    <w:multiLevelType w:val="singleLevel"/>
    <w:tmpl w:val="A9A9B669"/>
    <w:lvl w:ilvl="0" w:tentative="0">
      <w:start w:val="1"/>
      <w:numFmt w:val="decimal"/>
      <w:lvlText w:val="(%1)"/>
      <w:lvlJc w:val="left"/>
      <w:pPr>
        <w:ind w:left="425" w:hanging="425"/>
      </w:pPr>
      <w:rPr>
        <w:rFonts w:hint="default"/>
      </w:rPr>
    </w:lvl>
  </w:abstractNum>
  <w:abstractNum w:abstractNumId="2">
    <w:nsid w:val="B1B42D01"/>
    <w:multiLevelType w:val="singleLevel"/>
    <w:tmpl w:val="B1B42D01"/>
    <w:lvl w:ilvl="0" w:tentative="0">
      <w:start w:val="1"/>
      <w:numFmt w:val="decimal"/>
      <w:suff w:val="nothing"/>
      <w:lvlText w:val="%1、"/>
      <w:lvlJc w:val="left"/>
    </w:lvl>
  </w:abstractNum>
  <w:abstractNum w:abstractNumId="3">
    <w:nsid w:val="B2A651AC"/>
    <w:multiLevelType w:val="singleLevel"/>
    <w:tmpl w:val="B2A651AC"/>
    <w:lvl w:ilvl="0" w:tentative="0">
      <w:start w:val="1"/>
      <w:numFmt w:val="decimal"/>
      <w:lvlText w:val="(%1)"/>
      <w:lvlJc w:val="left"/>
      <w:pPr>
        <w:ind w:left="425" w:hanging="425"/>
      </w:pPr>
      <w:rPr>
        <w:rFonts w:hint="default"/>
      </w:rPr>
    </w:lvl>
  </w:abstractNum>
  <w:abstractNum w:abstractNumId="4">
    <w:nsid w:val="D83CD830"/>
    <w:multiLevelType w:val="singleLevel"/>
    <w:tmpl w:val="D83CD830"/>
    <w:lvl w:ilvl="0" w:tentative="0">
      <w:start w:val="1"/>
      <w:numFmt w:val="decimal"/>
      <w:lvlText w:val="(%1)"/>
      <w:lvlJc w:val="left"/>
      <w:pPr>
        <w:ind w:left="425" w:hanging="425"/>
      </w:pPr>
      <w:rPr>
        <w:rFonts w:hint="default"/>
      </w:rPr>
    </w:lvl>
  </w:abstractNum>
  <w:abstractNum w:abstractNumId="5">
    <w:nsid w:val="03674AEF"/>
    <w:multiLevelType w:val="singleLevel"/>
    <w:tmpl w:val="03674AEF"/>
    <w:lvl w:ilvl="0" w:tentative="0">
      <w:start w:val="1"/>
      <w:numFmt w:val="decimal"/>
      <w:lvlText w:val="(%1)"/>
      <w:lvlJc w:val="left"/>
      <w:pPr>
        <w:ind w:left="425" w:hanging="425"/>
      </w:pPr>
      <w:rPr>
        <w:rFonts w:hint="default"/>
      </w:rPr>
    </w:lvl>
  </w:abstractNum>
  <w:abstractNum w:abstractNumId="6">
    <w:nsid w:val="0F47FBAF"/>
    <w:multiLevelType w:val="singleLevel"/>
    <w:tmpl w:val="0F47FBAF"/>
    <w:lvl w:ilvl="0" w:tentative="0">
      <w:start w:val="1"/>
      <w:numFmt w:val="decimal"/>
      <w:lvlText w:val="(%1)"/>
      <w:lvlJc w:val="left"/>
      <w:pPr>
        <w:ind w:left="425" w:hanging="425"/>
      </w:pPr>
      <w:rPr>
        <w:rFonts w:hint="default"/>
      </w:rPr>
    </w:lvl>
  </w:abstractNum>
  <w:abstractNum w:abstractNumId="7">
    <w:nsid w:val="29277E62"/>
    <w:multiLevelType w:val="singleLevel"/>
    <w:tmpl w:val="29277E62"/>
    <w:lvl w:ilvl="0" w:tentative="0">
      <w:start w:val="1"/>
      <w:numFmt w:val="decimal"/>
      <w:suff w:val="nothing"/>
      <w:lvlText w:val="%1、"/>
      <w:lvlJc w:val="left"/>
      <w:pPr>
        <w:ind w:left="0" w:firstLine="420"/>
      </w:pPr>
      <w:rPr>
        <w:rFonts w:hint="default"/>
      </w:rPr>
    </w:lvl>
  </w:abstractNum>
  <w:abstractNum w:abstractNumId="8">
    <w:nsid w:val="2B3B6318"/>
    <w:multiLevelType w:val="singleLevel"/>
    <w:tmpl w:val="2B3B6318"/>
    <w:lvl w:ilvl="0" w:tentative="0">
      <w:start w:val="1"/>
      <w:numFmt w:val="decimal"/>
      <w:lvlText w:val="(%1)"/>
      <w:lvlJc w:val="left"/>
      <w:pPr>
        <w:ind w:left="425" w:hanging="425"/>
      </w:pPr>
      <w:rPr>
        <w:rFonts w:hint="default"/>
      </w:rPr>
    </w:lvl>
  </w:abstractNum>
  <w:abstractNum w:abstractNumId="9">
    <w:nsid w:val="331CFAE5"/>
    <w:multiLevelType w:val="singleLevel"/>
    <w:tmpl w:val="331CFAE5"/>
    <w:lvl w:ilvl="0" w:tentative="0">
      <w:start w:val="1"/>
      <w:numFmt w:val="decimal"/>
      <w:lvlText w:val="(%1)"/>
      <w:lvlJc w:val="left"/>
      <w:pPr>
        <w:ind w:left="425" w:hanging="425"/>
      </w:pPr>
      <w:rPr>
        <w:rFonts w:hint="default"/>
      </w:rPr>
    </w:lvl>
  </w:abstractNum>
  <w:abstractNum w:abstractNumId="10">
    <w:nsid w:val="370BC3AB"/>
    <w:multiLevelType w:val="singleLevel"/>
    <w:tmpl w:val="370BC3AB"/>
    <w:lvl w:ilvl="0" w:tentative="0">
      <w:start w:val="1"/>
      <w:numFmt w:val="decimal"/>
      <w:lvlText w:val="(%1)"/>
      <w:lvlJc w:val="left"/>
      <w:pPr>
        <w:ind w:left="425" w:hanging="425"/>
      </w:pPr>
      <w:rPr>
        <w:rFonts w:hint="default"/>
      </w:rPr>
    </w:lvl>
  </w:abstractNum>
  <w:abstractNum w:abstractNumId="11">
    <w:nsid w:val="43E9AB1C"/>
    <w:multiLevelType w:val="multilevel"/>
    <w:tmpl w:val="43E9AB1C"/>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2">
    <w:nsid w:val="5048D1CB"/>
    <w:multiLevelType w:val="singleLevel"/>
    <w:tmpl w:val="5048D1CB"/>
    <w:lvl w:ilvl="0" w:tentative="0">
      <w:start w:val="1"/>
      <w:numFmt w:val="decimal"/>
      <w:lvlText w:val="(%1)"/>
      <w:lvlJc w:val="left"/>
      <w:pPr>
        <w:ind w:left="425" w:hanging="425"/>
      </w:pPr>
      <w:rPr>
        <w:rFonts w:hint="default"/>
      </w:rPr>
    </w:lvl>
  </w:abstractNum>
  <w:abstractNum w:abstractNumId="13">
    <w:nsid w:val="56FB7B26"/>
    <w:multiLevelType w:val="singleLevel"/>
    <w:tmpl w:val="56FB7B26"/>
    <w:lvl w:ilvl="0" w:tentative="0">
      <w:start w:val="1"/>
      <w:numFmt w:val="chineseCounting"/>
      <w:suff w:val="nothing"/>
      <w:lvlText w:val="（%1）"/>
      <w:lvlJc w:val="left"/>
      <w:rPr>
        <w:b/>
      </w:rPr>
    </w:lvl>
  </w:abstractNum>
  <w:abstractNum w:abstractNumId="14">
    <w:nsid w:val="56FB8143"/>
    <w:multiLevelType w:val="singleLevel"/>
    <w:tmpl w:val="56FB8143"/>
    <w:lvl w:ilvl="0" w:tentative="0">
      <w:start w:val="1"/>
      <w:numFmt w:val="chineseCounting"/>
      <w:suff w:val="nothing"/>
      <w:lvlText w:val="（%1）"/>
      <w:lvlJc w:val="left"/>
    </w:lvl>
  </w:abstractNum>
  <w:abstractNum w:abstractNumId="15">
    <w:nsid w:val="57FEFD16"/>
    <w:multiLevelType w:val="singleLevel"/>
    <w:tmpl w:val="57FEFD16"/>
    <w:lvl w:ilvl="0" w:tentative="0">
      <w:start w:val="1"/>
      <w:numFmt w:val="decimal"/>
      <w:lvlText w:val="%1."/>
      <w:lvlJc w:val="left"/>
      <w:pPr>
        <w:ind w:left="425" w:hanging="425"/>
      </w:pPr>
      <w:rPr>
        <w:rFonts w:hint="default"/>
      </w:rPr>
    </w:lvl>
  </w:abstractNum>
  <w:abstractNum w:abstractNumId="16">
    <w:nsid w:val="57FF02A7"/>
    <w:multiLevelType w:val="singleLevel"/>
    <w:tmpl w:val="57FF02A7"/>
    <w:lvl w:ilvl="0" w:tentative="0">
      <w:start w:val="2"/>
      <w:numFmt w:val="chineseCounting"/>
      <w:suff w:val="nothing"/>
      <w:lvlText w:val="（%1）"/>
      <w:lvlJc w:val="left"/>
    </w:lvl>
  </w:abstractNum>
  <w:abstractNum w:abstractNumId="17">
    <w:nsid w:val="57FF02B8"/>
    <w:multiLevelType w:val="singleLevel"/>
    <w:tmpl w:val="57FF02B8"/>
    <w:lvl w:ilvl="0" w:tentative="0">
      <w:start w:val="1"/>
      <w:numFmt w:val="decimal"/>
      <w:lvlText w:val="%1."/>
      <w:lvlJc w:val="left"/>
      <w:pPr>
        <w:ind w:left="425" w:hanging="425"/>
      </w:pPr>
      <w:rPr>
        <w:rFonts w:hint="default"/>
      </w:rPr>
    </w:lvl>
  </w:abstractNum>
  <w:abstractNum w:abstractNumId="18">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9">
    <w:nsid w:val="60B04D82"/>
    <w:multiLevelType w:val="singleLevel"/>
    <w:tmpl w:val="60B04D82"/>
    <w:lvl w:ilvl="0" w:tentative="0">
      <w:start w:val="1"/>
      <w:numFmt w:val="decimal"/>
      <w:lvlText w:val="(%1)"/>
      <w:lvlJc w:val="left"/>
      <w:pPr>
        <w:ind w:left="425" w:hanging="425"/>
      </w:pPr>
      <w:rPr>
        <w:rFonts w:hint="default"/>
      </w:rPr>
    </w:lvl>
  </w:abstractNum>
  <w:abstractNum w:abstractNumId="20">
    <w:nsid w:val="6300B6B0"/>
    <w:multiLevelType w:val="singleLevel"/>
    <w:tmpl w:val="6300B6B0"/>
    <w:lvl w:ilvl="0" w:tentative="0">
      <w:start w:val="1"/>
      <w:numFmt w:val="decimal"/>
      <w:lvlText w:val="(%1)"/>
      <w:lvlJc w:val="left"/>
      <w:pPr>
        <w:ind w:left="425" w:hanging="425"/>
      </w:pPr>
      <w:rPr>
        <w:rFonts w:hint="default"/>
      </w:rPr>
    </w:lvl>
  </w:abstractNum>
  <w:abstractNum w:abstractNumId="21">
    <w:nsid w:val="66B8320B"/>
    <w:multiLevelType w:val="singleLevel"/>
    <w:tmpl w:val="66B8320B"/>
    <w:lvl w:ilvl="0" w:tentative="0">
      <w:start w:val="1"/>
      <w:numFmt w:val="decimal"/>
      <w:lvlText w:val="(%1)"/>
      <w:lvlJc w:val="left"/>
      <w:pPr>
        <w:ind w:left="425" w:hanging="425"/>
      </w:pPr>
      <w:rPr>
        <w:rFonts w:hint="default"/>
      </w:rPr>
    </w:lvl>
  </w:abstractNum>
  <w:abstractNum w:abstractNumId="22">
    <w:nsid w:val="681FC23C"/>
    <w:multiLevelType w:val="singleLevel"/>
    <w:tmpl w:val="681FC23C"/>
    <w:lvl w:ilvl="0" w:tentative="0">
      <w:start w:val="1"/>
      <w:numFmt w:val="decimal"/>
      <w:lvlText w:val="(%1)"/>
      <w:lvlJc w:val="left"/>
      <w:pPr>
        <w:ind w:left="425" w:hanging="425"/>
      </w:pPr>
      <w:rPr>
        <w:rFonts w:hint="default"/>
      </w:rPr>
    </w:lvl>
  </w:abstractNum>
  <w:num w:numId="1">
    <w:abstractNumId w:val="18"/>
  </w:num>
  <w:num w:numId="2">
    <w:abstractNumId w:val="7"/>
  </w:num>
  <w:num w:numId="3">
    <w:abstractNumId w:val="2"/>
  </w:num>
  <w:num w:numId="4">
    <w:abstractNumId w:val="15"/>
  </w:num>
  <w:num w:numId="5">
    <w:abstractNumId w:val="16"/>
  </w:num>
  <w:num w:numId="6">
    <w:abstractNumId w:val="17"/>
  </w:num>
  <w:num w:numId="7">
    <w:abstractNumId w:val="0"/>
  </w:num>
  <w:num w:numId="8">
    <w:abstractNumId w:val="13"/>
  </w:num>
  <w:num w:numId="9">
    <w:abstractNumId w:val="14"/>
  </w:num>
  <w:num w:numId="10">
    <w:abstractNumId w:val="19"/>
  </w:num>
  <w:num w:numId="11">
    <w:abstractNumId w:val="1"/>
  </w:num>
  <w:num w:numId="12">
    <w:abstractNumId w:val="3"/>
  </w:num>
  <w:num w:numId="13">
    <w:abstractNumId w:val="9"/>
  </w:num>
  <w:num w:numId="14">
    <w:abstractNumId w:val="6"/>
  </w:num>
  <w:num w:numId="15">
    <w:abstractNumId w:val="20"/>
  </w:num>
  <w:num w:numId="16">
    <w:abstractNumId w:val="21"/>
  </w:num>
  <w:num w:numId="17">
    <w:abstractNumId w:val="10"/>
  </w:num>
  <w:num w:numId="18">
    <w:abstractNumId w:val="22"/>
  </w:num>
  <w:num w:numId="19">
    <w:abstractNumId w:val="8"/>
  </w:num>
  <w:num w:numId="20">
    <w:abstractNumId w:val="11"/>
  </w:num>
  <w:num w:numId="21">
    <w:abstractNumId w:val="5"/>
  </w:num>
  <w:num w:numId="22">
    <w:abstractNumId w:val="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3307D"/>
    <w:rsid w:val="00F43186"/>
    <w:rsid w:val="00F43897"/>
    <w:rsid w:val="00F73E22"/>
    <w:rsid w:val="00F770F6"/>
    <w:rsid w:val="00F812B1"/>
    <w:rsid w:val="00F901FD"/>
    <w:rsid w:val="02666F01"/>
    <w:rsid w:val="027C5C47"/>
    <w:rsid w:val="031273D2"/>
    <w:rsid w:val="03245946"/>
    <w:rsid w:val="03590B80"/>
    <w:rsid w:val="040302C9"/>
    <w:rsid w:val="04B85D78"/>
    <w:rsid w:val="04C87066"/>
    <w:rsid w:val="05087E50"/>
    <w:rsid w:val="055414B8"/>
    <w:rsid w:val="05CA3F4E"/>
    <w:rsid w:val="060460ED"/>
    <w:rsid w:val="066D0A5C"/>
    <w:rsid w:val="06AB2A7F"/>
    <w:rsid w:val="0735159C"/>
    <w:rsid w:val="076367EB"/>
    <w:rsid w:val="07D25ED1"/>
    <w:rsid w:val="08991334"/>
    <w:rsid w:val="096853F1"/>
    <w:rsid w:val="09AF551C"/>
    <w:rsid w:val="0A2A393B"/>
    <w:rsid w:val="0A5D79F0"/>
    <w:rsid w:val="0A941004"/>
    <w:rsid w:val="0AD84D58"/>
    <w:rsid w:val="0AFF7F7E"/>
    <w:rsid w:val="0B8F594D"/>
    <w:rsid w:val="0C5E1C92"/>
    <w:rsid w:val="0DF31EC6"/>
    <w:rsid w:val="0E3015D7"/>
    <w:rsid w:val="0E4C1E01"/>
    <w:rsid w:val="0F565B36"/>
    <w:rsid w:val="0F580691"/>
    <w:rsid w:val="11320758"/>
    <w:rsid w:val="13124910"/>
    <w:rsid w:val="138E67C9"/>
    <w:rsid w:val="13B22D50"/>
    <w:rsid w:val="13BA419D"/>
    <w:rsid w:val="14434409"/>
    <w:rsid w:val="14A35CE8"/>
    <w:rsid w:val="14CB0A2D"/>
    <w:rsid w:val="158717DE"/>
    <w:rsid w:val="15A3572E"/>
    <w:rsid w:val="15D807FA"/>
    <w:rsid w:val="15DB2243"/>
    <w:rsid w:val="160C079D"/>
    <w:rsid w:val="169606F7"/>
    <w:rsid w:val="169D7188"/>
    <w:rsid w:val="16B3025E"/>
    <w:rsid w:val="16D45DBF"/>
    <w:rsid w:val="170E4693"/>
    <w:rsid w:val="17637C2B"/>
    <w:rsid w:val="18A50B9A"/>
    <w:rsid w:val="194D173D"/>
    <w:rsid w:val="1965466D"/>
    <w:rsid w:val="19BB1170"/>
    <w:rsid w:val="19E44E56"/>
    <w:rsid w:val="1A74767F"/>
    <w:rsid w:val="1A7E23E9"/>
    <w:rsid w:val="1A957662"/>
    <w:rsid w:val="1B802F6D"/>
    <w:rsid w:val="1BBA6FE9"/>
    <w:rsid w:val="1BEB4C3D"/>
    <w:rsid w:val="1C036433"/>
    <w:rsid w:val="1C3A255C"/>
    <w:rsid w:val="1C9A03B6"/>
    <w:rsid w:val="1CB25368"/>
    <w:rsid w:val="1E731E4B"/>
    <w:rsid w:val="1E8A677E"/>
    <w:rsid w:val="1F880A4A"/>
    <w:rsid w:val="1FF05635"/>
    <w:rsid w:val="20143D99"/>
    <w:rsid w:val="20196B32"/>
    <w:rsid w:val="20514D93"/>
    <w:rsid w:val="205E68C0"/>
    <w:rsid w:val="22413AB6"/>
    <w:rsid w:val="228B4EA4"/>
    <w:rsid w:val="22B37BFC"/>
    <w:rsid w:val="23103586"/>
    <w:rsid w:val="23F04653"/>
    <w:rsid w:val="24160E03"/>
    <w:rsid w:val="25630156"/>
    <w:rsid w:val="25D64A92"/>
    <w:rsid w:val="25EA1881"/>
    <w:rsid w:val="26DB549E"/>
    <w:rsid w:val="26EC4136"/>
    <w:rsid w:val="271013A9"/>
    <w:rsid w:val="2713434B"/>
    <w:rsid w:val="27B052D9"/>
    <w:rsid w:val="27E11A57"/>
    <w:rsid w:val="28855E8A"/>
    <w:rsid w:val="297A56D7"/>
    <w:rsid w:val="2A827ECE"/>
    <w:rsid w:val="2B097B5E"/>
    <w:rsid w:val="2B997632"/>
    <w:rsid w:val="2BA63278"/>
    <w:rsid w:val="2C316B17"/>
    <w:rsid w:val="2C3B693B"/>
    <w:rsid w:val="2C764AC6"/>
    <w:rsid w:val="2C9C527B"/>
    <w:rsid w:val="2D282B95"/>
    <w:rsid w:val="2E354181"/>
    <w:rsid w:val="2E421503"/>
    <w:rsid w:val="2EB61B31"/>
    <w:rsid w:val="2EE63BFB"/>
    <w:rsid w:val="2F015BDF"/>
    <w:rsid w:val="2FE36494"/>
    <w:rsid w:val="303868CF"/>
    <w:rsid w:val="30560CF2"/>
    <w:rsid w:val="30651281"/>
    <w:rsid w:val="30952A9E"/>
    <w:rsid w:val="31460D46"/>
    <w:rsid w:val="31665ED0"/>
    <w:rsid w:val="3180218A"/>
    <w:rsid w:val="31BB7DEC"/>
    <w:rsid w:val="323C138E"/>
    <w:rsid w:val="32DD7BB1"/>
    <w:rsid w:val="33411DB3"/>
    <w:rsid w:val="34750A1F"/>
    <w:rsid w:val="35007930"/>
    <w:rsid w:val="353D6568"/>
    <w:rsid w:val="353F226B"/>
    <w:rsid w:val="355B63E3"/>
    <w:rsid w:val="359525D5"/>
    <w:rsid w:val="364D63A5"/>
    <w:rsid w:val="36515D37"/>
    <w:rsid w:val="365F2787"/>
    <w:rsid w:val="36795371"/>
    <w:rsid w:val="376D43A0"/>
    <w:rsid w:val="37712C84"/>
    <w:rsid w:val="37F713BE"/>
    <w:rsid w:val="381F40A2"/>
    <w:rsid w:val="38796A85"/>
    <w:rsid w:val="38CC7751"/>
    <w:rsid w:val="38EB7E91"/>
    <w:rsid w:val="3A8871DA"/>
    <w:rsid w:val="3B67221B"/>
    <w:rsid w:val="3BED347A"/>
    <w:rsid w:val="3E097143"/>
    <w:rsid w:val="3E4619B8"/>
    <w:rsid w:val="3E7D606C"/>
    <w:rsid w:val="3EBD0877"/>
    <w:rsid w:val="3EE71A66"/>
    <w:rsid w:val="3F4B0C7E"/>
    <w:rsid w:val="3F524E0F"/>
    <w:rsid w:val="3F957312"/>
    <w:rsid w:val="3FFD55B0"/>
    <w:rsid w:val="405C51F0"/>
    <w:rsid w:val="40BA5148"/>
    <w:rsid w:val="40FE63B2"/>
    <w:rsid w:val="416A2A17"/>
    <w:rsid w:val="41741B70"/>
    <w:rsid w:val="417807C4"/>
    <w:rsid w:val="41E06CA1"/>
    <w:rsid w:val="43552B7E"/>
    <w:rsid w:val="43710C4D"/>
    <w:rsid w:val="43A8628C"/>
    <w:rsid w:val="43BB412B"/>
    <w:rsid w:val="43C5025B"/>
    <w:rsid w:val="44A95511"/>
    <w:rsid w:val="45B11EE5"/>
    <w:rsid w:val="45C924F7"/>
    <w:rsid w:val="46B64C91"/>
    <w:rsid w:val="47344D24"/>
    <w:rsid w:val="474D68D4"/>
    <w:rsid w:val="47B24500"/>
    <w:rsid w:val="48183E65"/>
    <w:rsid w:val="48D43D0B"/>
    <w:rsid w:val="492A0E97"/>
    <w:rsid w:val="499C6DB5"/>
    <w:rsid w:val="4B4D1EF9"/>
    <w:rsid w:val="4B630D67"/>
    <w:rsid w:val="4B745559"/>
    <w:rsid w:val="4C157334"/>
    <w:rsid w:val="4CB6781B"/>
    <w:rsid w:val="4CF0607B"/>
    <w:rsid w:val="4D541092"/>
    <w:rsid w:val="4D966C77"/>
    <w:rsid w:val="4E481A5E"/>
    <w:rsid w:val="4E8B6FE3"/>
    <w:rsid w:val="4F981855"/>
    <w:rsid w:val="52A64B7F"/>
    <w:rsid w:val="53C07695"/>
    <w:rsid w:val="53CB792E"/>
    <w:rsid w:val="53FA74D7"/>
    <w:rsid w:val="544E6F61"/>
    <w:rsid w:val="54EF11AD"/>
    <w:rsid w:val="575F1D66"/>
    <w:rsid w:val="584D65EF"/>
    <w:rsid w:val="59473A1E"/>
    <w:rsid w:val="59736004"/>
    <w:rsid w:val="5A072769"/>
    <w:rsid w:val="5A9E0145"/>
    <w:rsid w:val="5AC46257"/>
    <w:rsid w:val="5BB3647D"/>
    <w:rsid w:val="5C1670C0"/>
    <w:rsid w:val="5CCC024F"/>
    <w:rsid w:val="5DC60467"/>
    <w:rsid w:val="5DFE4C56"/>
    <w:rsid w:val="5E327A28"/>
    <w:rsid w:val="5E55288A"/>
    <w:rsid w:val="5E687C70"/>
    <w:rsid w:val="5ECD3218"/>
    <w:rsid w:val="5F0B2CFC"/>
    <w:rsid w:val="5F45478C"/>
    <w:rsid w:val="60597988"/>
    <w:rsid w:val="605E1655"/>
    <w:rsid w:val="60613C5F"/>
    <w:rsid w:val="60D3289E"/>
    <w:rsid w:val="61BD37F4"/>
    <w:rsid w:val="61EB05FD"/>
    <w:rsid w:val="625266C8"/>
    <w:rsid w:val="625C6EED"/>
    <w:rsid w:val="63AB1A91"/>
    <w:rsid w:val="63C53D22"/>
    <w:rsid w:val="64181AB6"/>
    <w:rsid w:val="648F530B"/>
    <w:rsid w:val="64A5552C"/>
    <w:rsid w:val="65B040C2"/>
    <w:rsid w:val="65E36F9B"/>
    <w:rsid w:val="6690718B"/>
    <w:rsid w:val="67A96FBF"/>
    <w:rsid w:val="684F0E7C"/>
    <w:rsid w:val="689043EA"/>
    <w:rsid w:val="69410B67"/>
    <w:rsid w:val="694F72F4"/>
    <w:rsid w:val="69D07728"/>
    <w:rsid w:val="69D61583"/>
    <w:rsid w:val="6A4A3CEE"/>
    <w:rsid w:val="6A746DC9"/>
    <w:rsid w:val="6B26068A"/>
    <w:rsid w:val="6C0B70B4"/>
    <w:rsid w:val="6CC75121"/>
    <w:rsid w:val="6D371DB8"/>
    <w:rsid w:val="6EE7325B"/>
    <w:rsid w:val="6EEB4088"/>
    <w:rsid w:val="6FAD037E"/>
    <w:rsid w:val="6FD50C08"/>
    <w:rsid w:val="6FDB73C4"/>
    <w:rsid w:val="6FE142AB"/>
    <w:rsid w:val="701215FC"/>
    <w:rsid w:val="708304A5"/>
    <w:rsid w:val="70A80A72"/>
    <w:rsid w:val="70CD0B8D"/>
    <w:rsid w:val="71E532EA"/>
    <w:rsid w:val="71FE19F4"/>
    <w:rsid w:val="720F6580"/>
    <w:rsid w:val="72295B7C"/>
    <w:rsid w:val="72912FBC"/>
    <w:rsid w:val="72AD38C9"/>
    <w:rsid w:val="72F97189"/>
    <w:rsid w:val="73740A11"/>
    <w:rsid w:val="73AB3D2F"/>
    <w:rsid w:val="73C52280"/>
    <w:rsid w:val="7469276F"/>
    <w:rsid w:val="74C0081A"/>
    <w:rsid w:val="75564BC2"/>
    <w:rsid w:val="75834E9E"/>
    <w:rsid w:val="759A626A"/>
    <w:rsid w:val="75A7207D"/>
    <w:rsid w:val="75B73D77"/>
    <w:rsid w:val="760545DB"/>
    <w:rsid w:val="760E0AED"/>
    <w:rsid w:val="76617BD3"/>
    <w:rsid w:val="76715BDF"/>
    <w:rsid w:val="767540D0"/>
    <w:rsid w:val="77086FF4"/>
    <w:rsid w:val="77514008"/>
    <w:rsid w:val="77D875CF"/>
    <w:rsid w:val="786D3355"/>
    <w:rsid w:val="79A4335E"/>
    <w:rsid w:val="79AF21BA"/>
    <w:rsid w:val="7ACA65F1"/>
    <w:rsid w:val="7B613553"/>
    <w:rsid w:val="7B61673A"/>
    <w:rsid w:val="7CB9294D"/>
    <w:rsid w:val="7CC03966"/>
    <w:rsid w:val="7CD007C7"/>
    <w:rsid w:val="7D0564AB"/>
    <w:rsid w:val="7D8C327C"/>
    <w:rsid w:val="7DDC1F22"/>
    <w:rsid w:val="7DE72742"/>
    <w:rsid w:val="7E4A72A2"/>
    <w:rsid w:val="7E5A3B8B"/>
    <w:rsid w:val="7F3C5391"/>
    <w:rsid w:val="7F5B0B7E"/>
    <w:rsid w:val="7F7F48FA"/>
    <w:rsid w:val="7F8521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styleId="3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2457</Words>
  <Characters>14009</Characters>
  <Lines>116</Lines>
  <Paragraphs>32</Paragraphs>
  <ScaleCrop>false</ScaleCrop>
  <LinksUpToDate>false</LinksUpToDate>
  <CharactersWithSpaces>16434</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zongyangtao</cp:lastModifiedBy>
  <cp:lastPrinted>2016-03-29T07:34:00Z</cp:lastPrinted>
  <dcterms:modified xsi:type="dcterms:W3CDTF">2018-04-08T03:10:22Z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